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343992834"/>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xt7tzcte6yk4">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Introduction to the Executive Sponsor Appointment Letter</w:t>
              <w:tab/>
              <w:t xml:space="preserve">3</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wgvmgcp32mg2">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 Formal Notification of Appointment</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lh812a8i3hs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m1lti72nyl9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Drafting Instructions</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k2icajeekke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uoqj6426g4d">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2: The Project Mandate and Strategic Context</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iclpzjxn25j">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mb6xmi71ya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Summary Requirements</w:t>
              <w:tab/>
              <w:t xml:space="preserve">4</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t86d40mb55h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4</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b04bdnt1tj1f">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3: The Role of the Sponsor (Job Description)</w:t>
              <w:tab/>
              <w:t xml:space="preserve">5</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swstm0eya51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5</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asmnptyf0f9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Core Responsibilities to List</w:t>
              <w:tab/>
              <w:t xml:space="preserve">5</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qcq76erq4vw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 (The "Three Cs" Model)</w:t>
              <w:tab/>
              <w:t xml:space="preserve">5</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566oa95p40f5">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4: Decision-Making Authority and Financial Limits</w:t>
              <w:tab/>
              <w:t xml:space="preserve">5</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3acy48jftb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6</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rg3uuwwf1o6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Defining the Boundaries</w:t>
              <w:tab/>
              <w:t xml:space="preserve">6</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hrnjlqatrd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6</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sy0vvyy41sj2">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5: The Sponsor–Project Manager Partnership</w:t>
              <w:tab/>
              <w:t xml:space="preserve">6</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5mtzu3m1wda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6</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1ldrmj4e2fi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"No Surprises" Rule</w:t>
              <w:tab/>
              <w:t xml:space="preserve">6</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fl16f6ykwa2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Communication Expectations</w:t>
              <w:tab/>
              <w:t xml:space="preserve">6</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724ewyt58w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6</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rrx0ub6qr2pi">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6: Required Time Commitment</w:t>
              <w:tab/>
              <w:t xml:space="preserve">7</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a3lgra2f9fkv">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7</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9iz1dnq9ydu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Estimating the Hours</w:t>
              <w:tab/>
              <w:t xml:space="preserve">7</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3qwndyq1r17">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7</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38dr6bwajtzx">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7: Key Performance Indicators (KPIs) for Sponsorship</w:t>
              <w:tab/>
              <w:t xml:space="preserve">7</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9d5r6gfkdzj">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7</w:t>
            </w:r>
          </w:hyperlink>
          <w:r w:rsidDel="00000000" w:rsidR="00000000" w:rsidRPr="00000000">
            <w:rPr>
              <w:rtl w:val="0"/>
            </w:rPr>
          </w:r>
        </w:p>
        <w:p w:rsidR="00000000" w:rsidDel="00000000" w:rsidP="00000000" w:rsidRDefault="00000000" w:rsidRPr="00000000" w14:paraId="0000003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2df18a796vq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Metrics of Good Sponsorship</w:t>
              <w:tab/>
              <w:t xml:space="preserve">7</w:t>
            </w:r>
          </w:hyperlink>
          <w:r w:rsidDel="00000000" w:rsidR="00000000" w:rsidRPr="00000000">
            <w:rPr>
              <w:rtl w:val="0"/>
            </w:rPr>
          </w:r>
        </w:p>
        <w:p w:rsidR="00000000" w:rsidDel="00000000" w:rsidP="00000000" w:rsidRDefault="00000000" w:rsidRPr="00000000" w14:paraId="0000003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08utx8ha3c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8</w:t>
            </w:r>
          </w:hyperlink>
          <w:r w:rsidDel="00000000" w:rsidR="00000000" w:rsidRPr="00000000">
            <w:rPr>
              <w:rtl w:val="0"/>
            </w:rPr>
          </w:r>
        </w:p>
        <w:p w:rsidR="00000000" w:rsidDel="00000000" w:rsidP="00000000" w:rsidRDefault="00000000" w:rsidRPr="00000000" w14:paraId="00000033">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f4lm4fwnf0wl">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8: Handover and Succession Protocol</w:t>
              <w:tab/>
              <w:t xml:space="preserve">8</w:t>
            </w:r>
          </w:hyperlink>
          <w:r w:rsidDel="00000000" w:rsidR="00000000" w:rsidRPr="00000000">
            <w:rPr>
              <w:rtl w:val="0"/>
            </w:rPr>
          </w:r>
        </w:p>
        <w:p w:rsidR="00000000" w:rsidDel="00000000" w:rsidP="00000000" w:rsidRDefault="00000000" w:rsidRPr="00000000" w14:paraId="0000003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uhu86z4uvxis">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8</w:t>
            </w:r>
          </w:hyperlink>
          <w:r w:rsidDel="00000000" w:rsidR="00000000" w:rsidRPr="00000000">
            <w:rPr>
              <w:rtl w:val="0"/>
            </w:rPr>
          </w:r>
        </w:p>
        <w:p w:rsidR="00000000" w:rsidDel="00000000" w:rsidP="00000000" w:rsidRDefault="00000000" w:rsidRPr="00000000" w14:paraId="0000003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todci32bvet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Protocol</w:t>
              <w:tab/>
              <w:t xml:space="preserve">8</w:t>
            </w:r>
          </w:hyperlink>
          <w:r w:rsidDel="00000000" w:rsidR="00000000" w:rsidRPr="00000000">
            <w:rPr>
              <w:rtl w:val="0"/>
            </w:rPr>
          </w:r>
        </w:p>
        <w:p w:rsidR="00000000" w:rsidDel="00000000" w:rsidP="00000000" w:rsidRDefault="00000000" w:rsidRPr="00000000" w14:paraId="0000003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d9finwd029u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8</w:t>
            </w:r>
          </w:hyperlink>
          <w:r w:rsidDel="00000000" w:rsidR="00000000" w:rsidRPr="00000000">
            <w:rPr>
              <w:rtl w:val="0"/>
            </w:rPr>
          </w:r>
        </w:p>
        <w:p w:rsidR="00000000" w:rsidDel="00000000" w:rsidP="00000000" w:rsidRDefault="00000000" w:rsidRPr="00000000" w14:paraId="00000037">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sbcxfwwksieb">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9: Support Resources for the Sponsor</w:t>
              <w:tab/>
              <w:t xml:space="preserve">8</w:t>
            </w:r>
          </w:hyperlink>
          <w:r w:rsidDel="00000000" w:rsidR="00000000" w:rsidRPr="00000000">
            <w:rPr>
              <w:rtl w:val="0"/>
            </w:rPr>
          </w:r>
        </w:p>
        <w:p w:rsidR="00000000" w:rsidDel="00000000" w:rsidP="00000000" w:rsidRDefault="00000000" w:rsidRPr="00000000" w14:paraId="0000003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xuaa2b62zo8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8</w:t>
            </w:r>
          </w:hyperlink>
          <w:r w:rsidDel="00000000" w:rsidR="00000000" w:rsidRPr="00000000">
            <w:rPr>
              <w:rtl w:val="0"/>
            </w:rPr>
          </w:r>
        </w:p>
        <w:p w:rsidR="00000000" w:rsidDel="00000000" w:rsidP="00000000" w:rsidRDefault="00000000" w:rsidRPr="00000000" w14:paraId="0000003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muheqirtlqu7">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Support Functions</w:t>
              <w:tab/>
              <w:t xml:space="preserve">8</w:t>
            </w:r>
          </w:hyperlink>
          <w:r w:rsidDel="00000000" w:rsidR="00000000" w:rsidRPr="00000000">
            <w:rPr>
              <w:rtl w:val="0"/>
            </w:rPr>
          </w:r>
        </w:p>
        <w:p w:rsidR="00000000" w:rsidDel="00000000" w:rsidP="00000000" w:rsidRDefault="00000000" w:rsidRPr="00000000" w14:paraId="0000003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q71mer1fyuv">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9</w:t>
            </w:r>
          </w:hyperlink>
          <w:r w:rsidDel="00000000" w:rsidR="00000000" w:rsidRPr="00000000">
            <w:rPr>
              <w:rtl w:val="0"/>
            </w:rPr>
          </w:r>
        </w:p>
        <w:p w:rsidR="00000000" w:rsidDel="00000000" w:rsidP="00000000" w:rsidRDefault="00000000" w:rsidRPr="00000000" w14:paraId="0000003B">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gdavtl74lxq">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10: Best Practices and "Red Flags" Guide</w:t>
              <w:tab/>
              <w:t xml:space="preserve">9</w:t>
            </w:r>
          </w:hyperlink>
          <w:r w:rsidDel="00000000" w:rsidR="00000000" w:rsidRPr="00000000">
            <w:rPr>
              <w:rtl w:val="0"/>
            </w:rPr>
          </w:r>
        </w:p>
        <w:p w:rsidR="00000000" w:rsidDel="00000000" w:rsidP="00000000" w:rsidRDefault="00000000" w:rsidRPr="00000000" w14:paraId="0000003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qa4oe8xdfc7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9</w:t>
            </w:r>
          </w:hyperlink>
          <w:r w:rsidDel="00000000" w:rsidR="00000000" w:rsidRPr="00000000">
            <w:rPr>
              <w:rtl w:val="0"/>
            </w:rPr>
          </w:r>
        </w:p>
        <w:p w:rsidR="00000000" w:rsidDel="00000000" w:rsidP="00000000" w:rsidRDefault="00000000" w:rsidRPr="00000000" w14:paraId="0000003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ic07cuuhdi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"Do This, Not That" Table</w:t>
              <w:tab/>
              <w:t xml:space="preserve">9</w:t>
            </w:r>
          </w:hyperlink>
          <w:r w:rsidDel="00000000" w:rsidR="00000000" w:rsidRPr="00000000">
            <w:rPr>
              <w:rtl w:val="0"/>
            </w:rPr>
          </w:r>
        </w:p>
        <w:p w:rsidR="00000000" w:rsidDel="00000000" w:rsidP="00000000" w:rsidRDefault="00000000" w:rsidRPr="00000000" w14:paraId="0000003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4qol16h1b3y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9</w:t>
            </w:r>
          </w:hyperlink>
          <w:r w:rsidDel="00000000" w:rsidR="00000000" w:rsidRPr="00000000">
            <w:rPr>
              <w:rtl w:val="0"/>
            </w:rPr>
          </w:r>
        </w:p>
        <w:p w:rsidR="00000000" w:rsidDel="00000000" w:rsidP="00000000" w:rsidRDefault="00000000" w:rsidRPr="00000000" w14:paraId="0000003F">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4b6ru1vl8jks">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11: Acceptance of Appointment</w:t>
              <w:tab/>
              <w:t xml:space="preserve">9</w:t>
            </w:r>
          </w:hyperlink>
          <w:r w:rsidDel="00000000" w:rsidR="00000000" w:rsidRPr="00000000">
            <w:rPr>
              <w:rtl w:val="0"/>
            </w:rPr>
          </w:r>
        </w:p>
        <w:p w:rsidR="00000000" w:rsidDel="00000000" w:rsidP="00000000" w:rsidRDefault="00000000" w:rsidRPr="00000000" w14:paraId="0000004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6oiwkqqwd5j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9</w:t>
            </w:r>
          </w:hyperlink>
          <w:r w:rsidDel="00000000" w:rsidR="00000000" w:rsidRPr="00000000">
            <w:rPr>
              <w:rtl w:val="0"/>
            </w:rPr>
          </w:r>
        </w:p>
        <w:p w:rsidR="00000000" w:rsidDel="00000000" w:rsidP="00000000" w:rsidRDefault="00000000" w:rsidRPr="00000000" w14:paraId="0000004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1p5mcbv7b69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9</w:t>
            </w:r>
          </w:hyperlink>
          <w:r w:rsidDel="00000000" w:rsidR="00000000" w:rsidRPr="00000000">
            <w:rPr>
              <w:rtl w:val="0"/>
            </w:rPr>
          </w:r>
        </w:p>
        <w:p w:rsidR="00000000" w:rsidDel="00000000" w:rsidP="00000000" w:rsidRDefault="00000000" w:rsidRPr="00000000" w14:paraId="00000042">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x4nb1gsra83l">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Conclusion</w:t>
              <w:tab/>
              <w:t xml:space="preserve">10</w:t>
            </w:r>
          </w:hyperlink>
          <w:r w:rsidDel="00000000" w:rsidR="00000000" w:rsidRPr="00000000">
            <w:rPr>
              <w:rtl w:val="0"/>
            </w:rPr>
          </w:r>
        </w:p>
        <w:p w:rsidR="00000000" w:rsidDel="00000000" w:rsidP="00000000" w:rsidRDefault="00000000" w:rsidRPr="00000000" w14:paraId="0000004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ousv1ys7wg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Meta Description</w:t>
              <w:tab/>
              <w:t xml:space="preserve">10</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44">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45">
      <w:pPr>
        <w:rPr>
          <w:b w:val="1"/>
          <w:bCs w:val="1"/>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6">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Here is Template 4: Executive Sponsor Appointment Letter.</w:t>
      </w:r>
    </w:p>
    <w:p w:rsidR="00000000" w:rsidDel="00000000" w:rsidP="00000000" w:rsidRDefault="00000000" w:rsidRPr="00000000" w14:paraId="00000047">
      <w:pPr>
        <w:pBdr>
          <w:top w:color="auto" w:space="0" w:sz="0" w:val="none"/>
          <w:bottom w:color="auto" w:space="0" w:sz="0" w:val="none"/>
          <w:between w:color="auto" w:space="0" w:sz="0" w:val="none"/>
        </w:pBdr>
        <w:rPr>
          <w:b w:val="1"/>
          <w:bCs w:val="1"/>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color w:val="116dff"/>
          <w:sz w:val="34"/>
          <w:szCs w:val="34"/>
        </w:rPr>
      </w:pPr>
      <w:bookmarkStart w:colFirst="0" w:colLast="0" w:name="_xt7tzcte6yk4" w:id="0"/>
      <w:bookmarkEnd w:id="0"/>
      <w:r w:rsidDel="00000000" w:rsidR="00000000" w:rsidRPr="00000000">
        <w:rPr>
          <w:color w:val="116dff"/>
          <w:sz w:val="34"/>
          <w:szCs w:val="34"/>
          <w:rtl w:val="0"/>
        </w:rPr>
        <w:t xml:space="preserve">Introduction to the Executive Sponsor Appointment Letter</w:t>
      </w:r>
    </w:p>
    <w:p w:rsidR="00000000" w:rsidDel="00000000" w:rsidP="00000000" w:rsidRDefault="00000000" w:rsidRPr="00000000" w14:paraId="00000049">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Project management research consistently highlights a single factor as the primary predictor of project success (or failure). That factor is not the methodology used, the software selected, or even the skill of the Project Manager. It is the effectiveness of the Executive Sponsor. An engaged, active, and visible Sponsor is crucial for navigating organizational politics, unlocking budget, and making critical decisions.</w:t>
      </w:r>
    </w:p>
    <w:p w:rsidR="00000000" w:rsidDel="00000000" w:rsidP="00000000" w:rsidRDefault="00000000" w:rsidRPr="00000000" w14:paraId="0000004A">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However, a significant gap often exists in organizations. Executives are frequently "assigned" to sponsor a project without a clear understanding of what that role entails. They may believe it simply requires them to sign a charter and show up for a launch party. This misconception leads to "Absentee Sponsorship," where the project team is left without air cover, or "Micromanagement Sponsorship," where the executive meddles in tactical details rather than providing strategic direction.</w:t>
      </w:r>
    </w:p>
    <w:p w:rsidR="00000000" w:rsidDel="00000000" w:rsidP="00000000" w:rsidRDefault="00000000" w:rsidRPr="00000000" w14:paraId="0000004B">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The Executive Sponsor Appointment Letter is a formal document designed to bridge this gap. It is not merely a bureaucratic notification. It is a compact or an agreement that clearly defines the role, responsibilities, time commitment, and authority limits of the Sponsor. It professionalizes the role. By utilizing this template, the organization (usually represented by the PMO or a Senior Executive) ensures that the appointed Sponsor enters the engagement with their eyes wide open.</w:t>
      </w:r>
    </w:p>
    <w:p w:rsidR="00000000" w:rsidDel="00000000" w:rsidP="00000000" w:rsidRDefault="00000000" w:rsidRPr="00000000" w14:paraId="0000004C">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This template provides the text for the letter itself and extensive guidance on how to customize each section. It acts as a coaching tool for the Sponsor. It explains not just </w:t>
      </w:r>
      <w:r w:rsidDel="00000000" w:rsidR="00000000" w:rsidRPr="00000000">
        <w:rPr>
          <w:b w:val="1"/>
          <w:bCs w:val="1"/>
          <w:i w:val="1"/>
          <w:iCs w:val="1"/>
          <w:color w:val="1f1f1f"/>
          <w:rtl w:val="0"/>
        </w:rPr>
        <w:t xml:space="preserve">what</w:t>
      </w:r>
      <w:r w:rsidDel="00000000" w:rsidR="00000000" w:rsidRPr="00000000">
        <w:rPr>
          <w:b w:val="1"/>
          <w:bCs w:val="1"/>
          <w:color w:val="1f1f1f"/>
          <w:rtl w:val="0"/>
        </w:rPr>
        <w:t xml:space="preserve"> they must do, but </w:t>
      </w:r>
      <w:r w:rsidDel="00000000" w:rsidR="00000000" w:rsidRPr="00000000">
        <w:rPr>
          <w:b w:val="1"/>
          <w:bCs w:val="1"/>
          <w:i w:val="1"/>
          <w:iCs w:val="1"/>
          <w:color w:val="1f1f1f"/>
          <w:rtl w:val="0"/>
        </w:rPr>
        <w:t xml:space="preserve">why</w:t>
      </w:r>
      <w:r w:rsidDel="00000000" w:rsidR="00000000" w:rsidRPr="00000000">
        <w:rPr>
          <w:b w:val="1"/>
          <w:bCs w:val="1"/>
          <w:color w:val="1f1f1f"/>
          <w:rtl w:val="0"/>
        </w:rPr>
        <w:t xml:space="preserve"> it matters. The tone is respectful and deferential (as befitting communication with a senior leader) yet firm regarding the expectations of the role.</w:t>
      </w:r>
    </w:p>
    <w:p w:rsidR="00000000" w:rsidDel="00000000" w:rsidP="00000000" w:rsidRDefault="00000000" w:rsidRPr="00000000" w14:paraId="0000004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wgvmgcp32mg2" w:id="1"/>
      <w:bookmarkEnd w:id="1"/>
      <w:r w:rsidDel="00000000" w:rsidR="00000000" w:rsidRPr="00000000">
        <w:rPr>
          <w:b w:val="1"/>
          <w:bCs w:val="1"/>
          <w:color w:val="116dff"/>
          <w:sz w:val="34"/>
          <w:szCs w:val="34"/>
          <w:rtl w:val="0"/>
        </w:rPr>
        <w:t xml:space="preserve">Section 1: Formal Notification of Appointment</w:t>
      </w:r>
    </w:p>
    <w:p w:rsidR="00000000" w:rsidDel="00000000" w:rsidP="00000000" w:rsidRDefault="00000000" w:rsidRPr="00000000" w14:paraId="0000004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lh812a8i3hs0" w:id="2"/>
      <w:bookmarkEnd w:id="2"/>
      <w:r w:rsidDel="00000000" w:rsidR="00000000" w:rsidRPr="00000000">
        <w:rPr>
          <w:color w:val="007f5f"/>
          <w:rtl w:val="0"/>
        </w:rPr>
        <w:t xml:space="preserve">Guidance for Completion</w:t>
      </w:r>
    </w:p>
    <w:p w:rsidR="00000000" w:rsidDel="00000000" w:rsidP="00000000" w:rsidRDefault="00000000" w:rsidRPr="00000000" w14:paraId="0000004F">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This section sets the formal tone. It should be addressed from the entity authorizing the project (e.g., the Investment Board, the CEO, or the Head of Portfolio) to the individual Executive. It creates a formal record that this individual is now accountable for the realization of the project's benefits.</w:t>
      </w:r>
    </w:p>
    <w:p w:rsidR="00000000" w:rsidDel="00000000" w:rsidP="00000000" w:rsidRDefault="00000000" w:rsidRPr="00000000" w14:paraId="0000005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m1lti72nyl98" w:id="3"/>
      <w:bookmarkEnd w:id="3"/>
      <w:r w:rsidDel="00000000" w:rsidR="00000000" w:rsidRPr="00000000">
        <w:rPr>
          <w:color w:val="007f5f"/>
          <w:rtl w:val="0"/>
        </w:rPr>
        <w:t xml:space="preserve">Drafting Instructions</w:t>
      </w:r>
    </w:p>
    <w:p w:rsidR="00000000" w:rsidDel="00000000" w:rsidP="00000000" w:rsidRDefault="00000000" w:rsidRPr="00000000" w14:paraId="00000051">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Ensure you clearly state the project name and the effective date. If this is a replacement for a previous sponsor, acknowledge that transition here to ensure continuity of governance.</w:t>
      </w:r>
    </w:p>
    <w:p w:rsidR="00000000" w:rsidDel="00000000" w:rsidP="00000000" w:rsidRDefault="00000000" w:rsidRPr="00000000" w14:paraId="0000005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k2icajeekken" w:id="4"/>
      <w:bookmarkEnd w:id="4"/>
      <w:r w:rsidDel="00000000" w:rsidR="00000000" w:rsidRPr="00000000">
        <w:rPr>
          <w:color w:val="007f5f"/>
          <w:rtl w:val="0"/>
        </w:rPr>
        <w:t xml:space="preserve">Draft Example</w:t>
      </w:r>
    </w:p>
    <w:p w:rsidR="00000000" w:rsidDel="00000000" w:rsidP="00000000" w:rsidRDefault="00000000" w:rsidRPr="00000000" w14:paraId="00000053">
      <w:pPr>
        <w:pBdr>
          <w:top w:color="auto" w:space="0" w:sz="0" w:val="none"/>
          <w:bottom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To: [Executive Name], Chief Marketing Officer</w:t>
      </w:r>
    </w:p>
    <w:p w:rsidR="00000000" w:rsidDel="00000000" w:rsidP="00000000" w:rsidRDefault="00000000" w:rsidRPr="00000000" w14:paraId="00000054">
      <w:pPr>
        <w:pBdr>
          <w:top w:color="auto" w:space="0" w:sz="0" w:val="none"/>
          <w:bottom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From: [Name], Chief Executive Officer / Head of Portfolio</w:t>
      </w:r>
    </w:p>
    <w:p w:rsidR="00000000" w:rsidDel="00000000" w:rsidP="00000000" w:rsidRDefault="00000000" w:rsidRPr="00000000" w14:paraId="00000055">
      <w:pPr>
        <w:pBdr>
          <w:top w:color="auto" w:space="0" w:sz="0" w:val="none"/>
          <w:bottom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Date: October 12, 2024</w:t>
      </w:r>
    </w:p>
    <w:p w:rsidR="00000000" w:rsidDel="00000000" w:rsidP="00000000" w:rsidRDefault="00000000" w:rsidRPr="00000000" w14:paraId="00000056">
      <w:pPr>
        <w:pBdr>
          <w:top w:color="auto" w:space="0" w:sz="0" w:val="none"/>
          <w:bottom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Subject: Formal Appointment as Executive Sponsor for the [Project Name]</w:t>
      </w:r>
    </w:p>
    <w:p w:rsidR="00000000" w:rsidDel="00000000" w:rsidP="00000000" w:rsidRDefault="00000000" w:rsidRPr="00000000" w14:paraId="00000057">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"Dear [Executive Name],</w:t>
      </w:r>
    </w:p>
    <w:p w:rsidR="00000000" w:rsidDel="00000000" w:rsidP="00000000" w:rsidRDefault="00000000" w:rsidRPr="00000000" w14:paraId="00000058">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Following the recent Portfolio Strategy review and the approval of the Business Case on [Date], I am writing to formally appoint you as the Executive Sponsor for the [Project Name]. This appointment is effective immediately and will continue through to the conclusion of the project's benefits realization phase or until a formal handover is executed.</w:t>
      </w:r>
    </w:p>
    <w:p w:rsidR="00000000" w:rsidDel="00000000" w:rsidP="00000000" w:rsidRDefault="00000000" w:rsidRPr="00000000" w14:paraId="00000059">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This project has been identified as a 'Tier 1' strategic initiative. As such, your leadership in this role is critical to ensuring the project delivers its promised value to the organization. This letter outlines the mandate, authority, and expectations associated with this appointment."</w:t>
      </w:r>
    </w:p>
    <w:p w:rsidR="00000000" w:rsidDel="00000000" w:rsidP="00000000" w:rsidRDefault="00000000" w:rsidRPr="00000000" w14:paraId="0000005A">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uoqj6426g4d" w:id="5"/>
      <w:bookmarkEnd w:id="5"/>
      <w:r w:rsidDel="00000000" w:rsidR="00000000" w:rsidRPr="00000000">
        <w:rPr>
          <w:b w:val="1"/>
          <w:bCs w:val="1"/>
          <w:color w:val="116dff"/>
          <w:sz w:val="34"/>
          <w:szCs w:val="34"/>
          <w:rtl w:val="0"/>
        </w:rPr>
        <w:t xml:space="preserve">Section 2: The Project Mandate and Strategic Context</w:t>
      </w:r>
    </w:p>
    <w:p w:rsidR="00000000" w:rsidDel="00000000" w:rsidP="00000000" w:rsidRDefault="00000000" w:rsidRPr="00000000" w14:paraId="0000005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jiclpzjxn25j" w:id="6"/>
      <w:bookmarkEnd w:id="6"/>
      <w:r w:rsidDel="00000000" w:rsidR="00000000" w:rsidRPr="00000000">
        <w:rPr>
          <w:color w:val="007f5f"/>
          <w:rtl w:val="0"/>
        </w:rPr>
        <w:t xml:space="preserve">Guidance for Completion</w:t>
      </w:r>
    </w:p>
    <w:p w:rsidR="00000000" w:rsidDel="00000000" w:rsidP="00000000" w:rsidRDefault="00000000" w:rsidRPr="00000000" w14:paraId="0000005C">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Never assume the Executive knows the details of the project, even if they were in the room when it was discussed. Executives oversee vast portfolios and deal with constant context switching. This section serves as a high-level briefing to ground them in the "Why."</w:t>
      </w:r>
    </w:p>
    <w:p w:rsidR="00000000" w:rsidDel="00000000" w:rsidP="00000000" w:rsidRDefault="00000000" w:rsidRPr="00000000" w14:paraId="0000005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hmb6xmi71yaf" w:id="7"/>
      <w:bookmarkEnd w:id="7"/>
      <w:r w:rsidDel="00000000" w:rsidR="00000000" w:rsidRPr="00000000">
        <w:rPr>
          <w:color w:val="007f5f"/>
          <w:rtl w:val="0"/>
        </w:rPr>
        <w:t xml:space="preserve">Summary Requirements</w:t>
      </w:r>
    </w:p>
    <w:p w:rsidR="00000000" w:rsidDel="00000000" w:rsidP="00000000" w:rsidRDefault="00000000" w:rsidRPr="00000000" w14:paraId="0000005E">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Provide a synopsis of the Business Case (Template 1) and the Strategic Alignment (Template 2). You must answer:</w:t>
      </w:r>
    </w:p>
    <w:p w:rsidR="00000000" w:rsidDel="00000000" w:rsidP="00000000" w:rsidRDefault="00000000" w:rsidRPr="00000000" w14:paraId="0000005F">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What are we building? (The Output)</w:t>
      </w:r>
    </w:p>
    <w:p w:rsidR="00000000" w:rsidDel="00000000" w:rsidP="00000000" w:rsidRDefault="00000000" w:rsidRPr="00000000" w14:paraId="00000060">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Why are we building it? (The Outcome)</w:t>
      </w:r>
    </w:p>
    <w:p w:rsidR="00000000" w:rsidDel="00000000" w:rsidP="00000000" w:rsidRDefault="00000000" w:rsidRPr="00000000" w14:paraId="00000061">
      <w:pPr>
        <w:numPr>
          <w:ilvl w:val="0"/>
          <w:numId w:val="1"/>
        </w:numPr>
        <w:pBdr>
          <w:top w:color="auto" w:space="0" w:sz="0" w:val="none"/>
          <w:bottom w:color="auto" w:space="0" w:sz="0" w:val="none"/>
          <w:right w:color="auto" w:space="0" w:sz="0" w:val="none"/>
          <w:between w:color="auto" w:space="0" w:sz="0" w:val="none"/>
        </w:pBdr>
        <w:spacing w:after="360" w:lineRule="auto"/>
        <w:ind w:left="720" w:hanging="360"/>
        <w:rPr>
          <w:b w:val="1"/>
          <w:bCs w:val="1"/>
        </w:rPr>
      </w:pPr>
      <w:r w:rsidDel="00000000" w:rsidR="00000000" w:rsidRPr="00000000">
        <w:rPr>
          <w:b w:val="1"/>
          <w:bCs w:val="1"/>
          <w:color w:val="1f1f1f"/>
          <w:rtl w:val="0"/>
        </w:rPr>
        <w:t xml:space="preserve">What happens if we fail? (The Risk)</w:t>
      </w:r>
    </w:p>
    <w:p w:rsidR="00000000" w:rsidDel="00000000" w:rsidP="00000000" w:rsidRDefault="00000000" w:rsidRPr="00000000" w14:paraId="0000006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t86d40mb55h3" w:id="8"/>
      <w:bookmarkEnd w:id="8"/>
      <w:r w:rsidDel="00000000" w:rsidR="00000000" w:rsidRPr="00000000">
        <w:rPr>
          <w:color w:val="007f5f"/>
          <w:rtl w:val="0"/>
        </w:rPr>
        <w:t xml:space="preserve">Draft Example</w:t>
      </w:r>
    </w:p>
    <w:p w:rsidR="00000000" w:rsidDel="00000000" w:rsidP="00000000" w:rsidRDefault="00000000" w:rsidRPr="00000000" w14:paraId="00000063">
      <w:pPr>
        <w:pBdr>
          <w:top w:color="auto" w:space="0" w:sz="0" w:val="none"/>
          <w:bottom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"Project Overview: The [Project Name] aims to replace our legacy inventory tracking system with a cloud-based RFID solution.</w:t>
      </w:r>
    </w:p>
    <w:p w:rsidR="00000000" w:rsidDel="00000000" w:rsidP="00000000" w:rsidRDefault="00000000" w:rsidRPr="00000000" w14:paraId="00000064">
      <w:pPr>
        <w:pBdr>
          <w:top w:color="auto" w:space="0" w:sz="0" w:val="none"/>
          <w:bottom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Strategic Alignment: This initiative is the primary driver for our corporate goal of 'Reducing Supply Chain Waste by 15%.'</w:t>
      </w:r>
    </w:p>
    <w:p w:rsidR="00000000" w:rsidDel="00000000" w:rsidP="00000000" w:rsidRDefault="00000000" w:rsidRPr="00000000" w14:paraId="00000065">
      <w:pPr>
        <w:pBdr>
          <w:top w:color="auto" w:space="0" w:sz="0" w:val="none"/>
          <w:bottom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Criticality: Without this project, our current system will reach end-of-life in 18 months, posing a severe risk to our ability to fulfill customer orders during the peak season."</w:t>
      </w:r>
    </w:p>
    <w:p w:rsidR="00000000" w:rsidDel="00000000" w:rsidP="00000000" w:rsidRDefault="00000000" w:rsidRPr="00000000" w14:paraId="0000006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b04bdnt1tj1f" w:id="9"/>
      <w:bookmarkEnd w:id="9"/>
      <w:r w:rsidDel="00000000" w:rsidR="00000000" w:rsidRPr="00000000">
        <w:rPr>
          <w:b w:val="1"/>
          <w:bCs w:val="1"/>
          <w:color w:val="116dff"/>
          <w:sz w:val="34"/>
          <w:szCs w:val="34"/>
          <w:rtl w:val="0"/>
        </w:rPr>
        <w:t xml:space="preserve">Section 3: The Role of the Sponsor (Job Description)</w:t>
      </w:r>
    </w:p>
    <w:p w:rsidR="00000000" w:rsidDel="00000000" w:rsidP="00000000" w:rsidRDefault="00000000" w:rsidRPr="00000000" w14:paraId="0000006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swstm0eya513" w:id="10"/>
      <w:bookmarkEnd w:id="10"/>
      <w:r w:rsidDel="00000000" w:rsidR="00000000" w:rsidRPr="00000000">
        <w:rPr>
          <w:color w:val="007f5f"/>
          <w:rtl w:val="0"/>
        </w:rPr>
        <w:t xml:space="preserve">Guidance for Completion</w:t>
      </w:r>
    </w:p>
    <w:p w:rsidR="00000000" w:rsidDel="00000000" w:rsidP="00000000" w:rsidRDefault="00000000" w:rsidRPr="00000000" w14:paraId="00000068">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This is the most substantial section of the letter. You need to educate the Sponsor on the difference between 'Project Management' and 'Project Sponsorship.'</w:t>
      </w:r>
    </w:p>
    <w:p w:rsidR="00000000" w:rsidDel="00000000" w:rsidP="00000000" w:rsidRDefault="00000000" w:rsidRPr="00000000" w14:paraId="00000069">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Project Management is about managing the work (schedule, tasks, team).</w:t>
      </w:r>
    </w:p>
    <w:p w:rsidR="00000000" w:rsidDel="00000000" w:rsidP="00000000" w:rsidRDefault="00000000" w:rsidRPr="00000000" w14:paraId="0000006A">
      <w:pPr>
        <w:numPr>
          <w:ilvl w:val="0"/>
          <w:numId w:val="4"/>
        </w:numPr>
        <w:pBdr>
          <w:top w:color="auto" w:space="0" w:sz="0" w:val="none"/>
          <w:bottom w:color="auto" w:space="0" w:sz="0" w:val="none"/>
          <w:right w:color="auto" w:space="0" w:sz="0" w:val="none"/>
          <w:between w:color="auto" w:space="0" w:sz="0" w:val="none"/>
        </w:pBdr>
        <w:spacing w:after="360" w:lineRule="auto"/>
        <w:ind w:left="720" w:hanging="360"/>
        <w:rPr>
          <w:b w:val="1"/>
          <w:bCs w:val="1"/>
        </w:rPr>
      </w:pPr>
      <w:r w:rsidDel="00000000" w:rsidR="00000000" w:rsidRPr="00000000">
        <w:rPr>
          <w:b w:val="1"/>
          <w:bCs w:val="1"/>
          <w:color w:val="1f1f1f"/>
          <w:rtl w:val="0"/>
        </w:rPr>
        <w:t xml:space="preserve">Project Sponsorship is about managing the context (politics, budget, strategy).</w:t>
      </w:r>
    </w:p>
    <w:p w:rsidR="00000000" w:rsidDel="00000000" w:rsidP="00000000" w:rsidRDefault="00000000" w:rsidRPr="00000000" w14:paraId="0000006B">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Use this section to list the specific duties. Do not be vague. Vague instructions like "Support the team" are unhelpful. Be specific: "Resolve escalated issues within 48 hours."</w:t>
      </w:r>
    </w:p>
    <w:p w:rsidR="00000000" w:rsidDel="00000000" w:rsidP="00000000" w:rsidRDefault="00000000" w:rsidRPr="00000000" w14:paraId="0000006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asmnptyf0f9x" w:id="11"/>
      <w:bookmarkEnd w:id="11"/>
      <w:r w:rsidDel="00000000" w:rsidR="00000000" w:rsidRPr="00000000">
        <w:rPr>
          <w:color w:val="007f5f"/>
          <w:rtl w:val="0"/>
        </w:rPr>
        <w:t xml:space="preserve">Core Responsibilities to List</w:t>
      </w:r>
    </w:p>
    <w:p w:rsidR="00000000" w:rsidDel="00000000" w:rsidP="00000000" w:rsidRDefault="00000000" w:rsidRPr="00000000" w14:paraId="0000006D">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Champion the Vision: The Sponsor must be the project's number one cheerleader in the boardroom. They must communicate the vision to the wider organization to build buy-in.</w:t>
      </w:r>
    </w:p>
    <w:p w:rsidR="00000000" w:rsidDel="00000000" w:rsidP="00000000" w:rsidRDefault="00000000" w:rsidRPr="00000000" w14:paraId="0000006E">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Chair the Steering Committee: The Sponsor is the "Chair of the Board" for the project. They run the monthly governance meetings and hold the diverse stakeholders accountable.</w:t>
      </w:r>
    </w:p>
    <w:p w:rsidR="00000000" w:rsidDel="00000000" w:rsidP="00000000" w:rsidRDefault="00000000" w:rsidRPr="00000000" w14:paraId="0000006F">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Remove Roadblocks: The Project Manager can solve tactical problems. The Sponsor must solve political and resource problems. If the PM cannot get time from the IT department, the Sponsor picks up the phone to the CIO.</w:t>
      </w:r>
    </w:p>
    <w:p w:rsidR="00000000" w:rsidDel="00000000" w:rsidP="00000000" w:rsidRDefault="00000000" w:rsidRPr="00000000" w14:paraId="00000070">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Approve Key Deliverables: The Sponsor signs off on the Charter, the Scope Statement, and the Final Acceptance Document.</w:t>
      </w:r>
    </w:p>
    <w:p w:rsidR="00000000" w:rsidDel="00000000" w:rsidP="00000000" w:rsidRDefault="00000000" w:rsidRPr="00000000" w14:paraId="00000071">
      <w:pPr>
        <w:numPr>
          <w:ilvl w:val="0"/>
          <w:numId w:val="6"/>
        </w:numPr>
        <w:pBdr>
          <w:top w:color="auto" w:space="0" w:sz="0" w:val="none"/>
          <w:bottom w:color="auto" w:space="0" w:sz="0" w:val="none"/>
          <w:right w:color="auto" w:space="0" w:sz="0" w:val="none"/>
          <w:between w:color="auto" w:space="0" w:sz="0" w:val="none"/>
        </w:pBdr>
        <w:spacing w:after="360" w:lineRule="auto"/>
        <w:ind w:left="720" w:hanging="360"/>
        <w:rPr>
          <w:b w:val="1"/>
          <w:bCs w:val="1"/>
        </w:rPr>
      </w:pPr>
      <w:r w:rsidDel="00000000" w:rsidR="00000000" w:rsidRPr="00000000">
        <w:rPr>
          <w:b w:val="1"/>
          <w:bCs w:val="1"/>
          <w:color w:val="1f1f1f"/>
          <w:rtl w:val="0"/>
        </w:rPr>
        <w:t xml:space="preserve">Benefits Realization: The Sponsor is accountable for ensuring the business actually gets value </w:t>
      </w:r>
      <w:r w:rsidDel="00000000" w:rsidR="00000000" w:rsidRPr="00000000">
        <w:rPr>
          <w:b w:val="1"/>
          <w:bCs w:val="1"/>
          <w:i w:val="1"/>
          <w:iCs w:val="1"/>
          <w:color w:val="1f1f1f"/>
          <w:rtl w:val="0"/>
        </w:rPr>
        <w:t xml:space="preserve">after</w:t>
      </w:r>
      <w:r w:rsidDel="00000000" w:rsidR="00000000" w:rsidRPr="00000000">
        <w:rPr>
          <w:b w:val="1"/>
          <w:bCs w:val="1"/>
          <w:color w:val="1f1f1f"/>
          <w:rtl w:val="0"/>
        </w:rPr>
        <w:t xml:space="preserve"> the project is delivered.</w:t>
      </w:r>
    </w:p>
    <w:p w:rsidR="00000000" w:rsidDel="00000000" w:rsidP="00000000" w:rsidRDefault="00000000" w:rsidRPr="00000000" w14:paraId="0000007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qcq76erq4vwk" w:id="12"/>
      <w:bookmarkEnd w:id="12"/>
      <w:r w:rsidDel="00000000" w:rsidR="00000000" w:rsidRPr="00000000">
        <w:rPr>
          <w:color w:val="007f5f"/>
          <w:rtl w:val="0"/>
        </w:rPr>
        <w:t xml:space="preserve">Draft Example (The "Three Cs" Model)</w:t>
      </w:r>
    </w:p>
    <w:p w:rsidR="00000000" w:rsidDel="00000000" w:rsidP="00000000" w:rsidRDefault="00000000" w:rsidRPr="00000000" w14:paraId="00000073">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"As Executive Sponsor, your role can be summarized by the 'Three Cs':</w:t>
      </w:r>
    </w:p>
    <w:p w:rsidR="00000000" w:rsidDel="00000000" w:rsidP="00000000" w:rsidRDefault="00000000" w:rsidRPr="00000000" w14:paraId="00000074">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Connect: You connect the project team to the corporate strategy and connect the Project Manager to senior stakeholders.</w:t>
      </w:r>
    </w:p>
    <w:p w:rsidR="00000000" w:rsidDel="00000000" w:rsidP="00000000" w:rsidRDefault="00000000" w:rsidRPr="00000000" w14:paraId="00000075">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Clarify: You provide clarity when the project faces conflicting priorities or ambiguity in requirements.</w:t>
      </w:r>
    </w:p>
    <w:p w:rsidR="00000000" w:rsidDel="00000000" w:rsidP="00000000" w:rsidRDefault="00000000" w:rsidRPr="00000000" w14:paraId="00000076">
      <w:pPr>
        <w:numPr>
          <w:ilvl w:val="0"/>
          <w:numId w:val="12"/>
        </w:numPr>
        <w:pBdr>
          <w:top w:color="auto" w:space="0" w:sz="0" w:val="none"/>
          <w:bottom w:color="auto" w:space="0" w:sz="0" w:val="none"/>
          <w:right w:color="auto" w:space="0" w:sz="0" w:val="none"/>
          <w:between w:color="auto" w:space="0" w:sz="0" w:val="none"/>
        </w:pBdr>
        <w:spacing w:after="360" w:lineRule="auto"/>
        <w:ind w:left="720" w:hanging="360"/>
        <w:rPr>
          <w:b w:val="1"/>
          <w:bCs w:val="1"/>
        </w:rPr>
      </w:pPr>
      <w:r w:rsidDel="00000000" w:rsidR="00000000" w:rsidRPr="00000000">
        <w:rPr>
          <w:b w:val="1"/>
          <w:bCs w:val="1"/>
          <w:color w:val="1f1f1f"/>
          <w:rtl w:val="0"/>
        </w:rPr>
        <w:t xml:space="preserve">Commit: You commit the necessary resources (budget and people) and advocate for the project's priority during resource contention cycles."</w:t>
      </w:r>
    </w:p>
    <w:p w:rsidR="00000000" w:rsidDel="00000000" w:rsidP="00000000" w:rsidRDefault="00000000" w:rsidRPr="00000000" w14:paraId="0000007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566oa95p40f5" w:id="13"/>
      <w:bookmarkEnd w:id="13"/>
      <w:r w:rsidDel="00000000" w:rsidR="00000000" w:rsidRPr="00000000">
        <w:rPr>
          <w:b w:val="1"/>
          <w:bCs w:val="1"/>
          <w:color w:val="116dff"/>
          <w:sz w:val="34"/>
          <w:szCs w:val="34"/>
          <w:rtl w:val="0"/>
        </w:rPr>
        <w:t xml:space="preserve">Section 4: Decision-Making Authority and Financial Limits</w:t>
      </w:r>
    </w:p>
    <w:p w:rsidR="00000000" w:rsidDel="00000000" w:rsidP="00000000" w:rsidRDefault="00000000" w:rsidRPr="00000000" w14:paraId="0000007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n3acy48jftbw" w:id="14"/>
      <w:bookmarkEnd w:id="14"/>
      <w:r w:rsidDel="00000000" w:rsidR="00000000" w:rsidRPr="00000000">
        <w:rPr>
          <w:color w:val="007f5f"/>
          <w:rtl w:val="0"/>
        </w:rPr>
        <w:t xml:space="preserve">Guidance for Completion</w:t>
      </w:r>
    </w:p>
    <w:p w:rsidR="00000000" w:rsidDel="00000000" w:rsidP="00000000" w:rsidRDefault="00000000" w:rsidRPr="00000000" w14:paraId="00000079">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Ambiguity in authority leads to delays. If a Sponsor thinks they can approve a $1M change request, but the CFO says they can only approve $50k, the project will stall. This section explicitly defines the financial and scope boundaries.</w:t>
      </w:r>
    </w:p>
    <w:p w:rsidR="00000000" w:rsidDel="00000000" w:rsidP="00000000" w:rsidRDefault="00000000" w:rsidRPr="00000000" w14:paraId="0000007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rg3uuwwf1o61" w:id="15"/>
      <w:bookmarkEnd w:id="15"/>
      <w:r w:rsidDel="00000000" w:rsidR="00000000" w:rsidRPr="00000000">
        <w:rPr>
          <w:color w:val="007f5f"/>
          <w:rtl w:val="0"/>
        </w:rPr>
        <w:t xml:space="preserve">Defining the Boundaries</w:t>
      </w:r>
    </w:p>
    <w:p w:rsidR="00000000" w:rsidDel="00000000" w:rsidP="00000000" w:rsidRDefault="00000000" w:rsidRPr="00000000" w14:paraId="0000007B">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You should align this with the organization's "Scheme of Delegation" or financial governance policies.</w:t>
      </w:r>
    </w:p>
    <w:p w:rsidR="00000000" w:rsidDel="00000000" w:rsidP="00000000" w:rsidRDefault="00000000" w:rsidRPr="00000000" w14:paraId="0000007C">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Budget Authority: How much can they authorize?</w:t>
      </w:r>
    </w:p>
    <w:p w:rsidR="00000000" w:rsidDel="00000000" w:rsidP="00000000" w:rsidRDefault="00000000" w:rsidRPr="00000000" w14:paraId="0000007D">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Scope Authority: Can they approve changes that alter the original business case?</w:t>
      </w:r>
    </w:p>
    <w:p w:rsidR="00000000" w:rsidDel="00000000" w:rsidP="00000000" w:rsidRDefault="00000000" w:rsidRPr="00000000" w14:paraId="0000007E">
      <w:pPr>
        <w:numPr>
          <w:ilvl w:val="0"/>
          <w:numId w:val="7"/>
        </w:numPr>
        <w:pBdr>
          <w:top w:color="auto" w:space="0" w:sz="0" w:val="none"/>
          <w:bottom w:color="auto" w:space="0" w:sz="0" w:val="none"/>
          <w:right w:color="auto" w:space="0" w:sz="0" w:val="none"/>
          <w:between w:color="auto" w:space="0" w:sz="0" w:val="none"/>
        </w:pBdr>
        <w:spacing w:after="360" w:lineRule="auto"/>
        <w:ind w:left="720" w:hanging="360"/>
        <w:rPr>
          <w:b w:val="1"/>
          <w:bCs w:val="1"/>
        </w:rPr>
      </w:pPr>
      <w:r w:rsidDel="00000000" w:rsidR="00000000" w:rsidRPr="00000000">
        <w:rPr>
          <w:b w:val="1"/>
          <w:bCs w:val="1"/>
          <w:color w:val="1f1f1f"/>
          <w:rtl w:val="0"/>
        </w:rPr>
        <w:t xml:space="preserve">Schedule Authority: Can they authorize a delay to the Go-Live date?</w:t>
      </w:r>
    </w:p>
    <w:p w:rsidR="00000000" w:rsidDel="00000000" w:rsidP="00000000" w:rsidRDefault="00000000" w:rsidRPr="00000000" w14:paraId="0000007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whrnjlqatrd0" w:id="16"/>
      <w:bookmarkEnd w:id="16"/>
      <w:r w:rsidDel="00000000" w:rsidR="00000000" w:rsidRPr="00000000">
        <w:rPr>
          <w:color w:val="007f5f"/>
          <w:rtl w:val="0"/>
        </w:rPr>
        <w:t xml:space="preserve">Draft Example</w:t>
      </w:r>
    </w:p>
    <w:p w:rsidR="00000000" w:rsidDel="00000000" w:rsidP="00000000" w:rsidRDefault="00000000" w:rsidRPr="00000000" w14:paraId="00000080">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"To facilitate agility, you are granted the following decision-making authorities:</w:t>
      </w:r>
    </w:p>
    <w:p w:rsidR="00000000" w:rsidDel="00000000" w:rsidP="00000000" w:rsidRDefault="00000000" w:rsidRPr="00000000" w14:paraId="00000081">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Budget Tolerance: You may authorize the use of the Contingency Reserve up to 10% of the total project budget. Any request exceeding 10% must be escalated to the Investment Committee.</w:t>
      </w:r>
    </w:p>
    <w:p w:rsidR="00000000" w:rsidDel="00000000" w:rsidP="00000000" w:rsidRDefault="00000000" w:rsidRPr="00000000" w14:paraId="00000082">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Scope Change: You may approve changes to the project scope provided they do not negatively impact the projected ROI or extend the timeline beyond [Date].</w:t>
      </w:r>
    </w:p>
    <w:p w:rsidR="00000000" w:rsidDel="00000000" w:rsidP="00000000" w:rsidRDefault="00000000" w:rsidRPr="00000000" w14:paraId="00000083">
      <w:pPr>
        <w:numPr>
          <w:ilvl w:val="0"/>
          <w:numId w:val="10"/>
        </w:numPr>
        <w:pBdr>
          <w:top w:color="auto" w:space="0" w:sz="0" w:val="none"/>
          <w:bottom w:color="auto" w:space="0" w:sz="0" w:val="none"/>
          <w:right w:color="auto" w:space="0" w:sz="0" w:val="none"/>
          <w:between w:color="auto" w:space="0" w:sz="0" w:val="none"/>
        </w:pBdr>
        <w:spacing w:after="360" w:lineRule="auto"/>
        <w:ind w:left="720" w:hanging="360"/>
        <w:rPr>
          <w:b w:val="1"/>
          <w:bCs w:val="1"/>
        </w:rPr>
      </w:pPr>
      <w:r w:rsidDel="00000000" w:rsidR="00000000" w:rsidRPr="00000000">
        <w:rPr>
          <w:b w:val="1"/>
          <w:bCs w:val="1"/>
          <w:color w:val="1f1f1f"/>
          <w:rtl w:val="0"/>
        </w:rPr>
        <w:t xml:space="preserve">Resource Reallocation: You have the authority to negotiate directly with Functional Heads to secure resource availability for the project."</w:t>
      </w:r>
    </w:p>
    <w:p w:rsidR="00000000" w:rsidDel="00000000" w:rsidP="00000000" w:rsidRDefault="00000000" w:rsidRPr="00000000" w14:paraId="0000008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sy0vvyy41sj2" w:id="17"/>
      <w:bookmarkEnd w:id="17"/>
      <w:r w:rsidDel="00000000" w:rsidR="00000000" w:rsidRPr="00000000">
        <w:rPr>
          <w:b w:val="1"/>
          <w:bCs w:val="1"/>
          <w:color w:val="116dff"/>
          <w:sz w:val="34"/>
          <w:szCs w:val="34"/>
          <w:rtl w:val="0"/>
        </w:rPr>
        <w:t xml:space="preserve">Section 5: The Sponsor–Project Manager Partnership</w:t>
      </w:r>
    </w:p>
    <w:p w:rsidR="00000000" w:rsidDel="00000000" w:rsidP="00000000" w:rsidRDefault="00000000" w:rsidRPr="00000000" w14:paraId="0000008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5mtzu3m1wda6" w:id="18"/>
      <w:bookmarkEnd w:id="18"/>
      <w:r w:rsidDel="00000000" w:rsidR="00000000" w:rsidRPr="00000000">
        <w:rPr>
          <w:color w:val="007f5f"/>
          <w:rtl w:val="0"/>
        </w:rPr>
        <w:t xml:space="preserve">Guidance for Completion</w:t>
      </w:r>
    </w:p>
    <w:p w:rsidR="00000000" w:rsidDel="00000000" w:rsidP="00000000" w:rsidRDefault="00000000" w:rsidRPr="00000000" w14:paraId="00000086">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The relationship between the Sponsor and the PM is a partnership. It should be based on trust and transparency. This section sets the "Rules of Engagement" for how they will work together.</w:t>
      </w:r>
    </w:p>
    <w:p w:rsidR="00000000" w:rsidDel="00000000" w:rsidP="00000000" w:rsidRDefault="00000000" w:rsidRPr="00000000" w14:paraId="0000008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1ldrmj4e2fi0" w:id="19"/>
      <w:bookmarkEnd w:id="19"/>
      <w:r w:rsidDel="00000000" w:rsidR="00000000" w:rsidRPr="00000000">
        <w:rPr>
          <w:color w:val="007f5f"/>
          <w:rtl w:val="0"/>
        </w:rPr>
        <w:t xml:space="preserve">The "No Surprises" Rule</w:t>
      </w:r>
    </w:p>
    <w:p w:rsidR="00000000" w:rsidDel="00000000" w:rsidP="00000000" w:rsidRDefault="00000000" w:rsidRPr="00000000" w14:paraId="00000088">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The most important rule in this relationship is that the Sponsor should never be surprised in a public meeting. The PM owes the Sponsor the truth (even if it is bad news), and the Sponsor owes the PM support (not shooting the messenger).</w:t>
      </w:r>
    </w:p>
    <w:p w:rsidR="00000000" w:rsidDel="00000000" w:rsidP="00000000" w:rsidRDefault="00000000" w:rsidRPr="00000000" w14:paraId="0000008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fl16f6ykwa23" w:id="20"/>
      <w:bookmarkEnd w:id="20"/>
      <w:r w:rsidDel="00000000" w:rsidR="00000000" w:rsidRPr="00000000">
        <w:rPr>
          <w:color w:val="007f5f"/>
          <w:rtl w:val="0"/>
        </w:rPr>
        <w:t xml:space="preserve">Communication Expectations</w:t>
      </w:r>
    </w:p>
    <w:p w:rsidR="00000000" w:rsidDel="00000000" w:rsidP="00000000" w:rsidRDefault="00000000" w:rsidRPr="00000000" w14:paraId="0000008A">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Define how often they will meet. A busy executive cannot meet daily.</w:t>
      </w:r>
    </w:p>
    <w:p w:rsidR="00000000" w:rsidDel="00000000" w:rsidP="00000000" w:rsidRDefault="00000000" w:rsidRPr="00000000" w14:paraId="0000008B">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Cadence: Bi-weekly 30-minute sync.</w:t>
      </w:r>
    </w:p>
    <w:p w:rsidR="00000000" w:rsidDel="00000000" w:rsidP="00000000" w:rsidRDefault="00000000" w:rsidRPr="00000000" w14:paraId="0000008C">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Format: One-page dashboard (no long decks).</w:t>
      </w:r>
    </w:p>
    <w:p w:rsidR="00000000" w:rsidDel="00000000" w:rsidP="00000000" w:rsidRDefault="00000000" w:rsidRPr="00000000" w14:paraId="0000008D">
      <w:pPr>
        <w:numPr>
          <w:ilvl w:val="0"/>
          <w:numId w:val="14"/>
        </w:numPr>
        <w:pBdr>
          <w:top w:color="auto" w:space="0" w:sz="0" w:val="none"/>
          <w:bottom w:color="auto" w:space="0" w:sz="0" w:val="none"/>
          <w:right w:color="auto" w:space="0" w:sz="0" w:val="none"/>
          <w:between w:color="auto" w:space="0" w:sz="0" w:val="none"/>
        </w:pBdr>
        <w:spacing w:after="360" w:lineRule="auto"/>
        <w:ind w:left="720" w:hanging="360"/>
        <w:rPr>
          <w:b w:val="1"/>
          <w:bCs w:val="1"/>
        </w:rPr>
      </w:pPr>
      <w:r w:rsidDel="00000000" w:rsidR="00000000" w:rsidRPr="00000000">
        <w:rPr>
          <w:b w:val="1"/>
          <w:bCs w:val="1"/>
          <w:color w:val="1f1f1f"/>
          <w:rtl w:val="0"/>
        </w:rPr>
        <w:t xml:space="preserve">Governance: Monthly Steering Committee.</w:t>
      </w:r>
    </w:p>
    <w:p w:rsidR="00000000" w:rsidDel="00000000" w:rsidP="00000000" w:rsidRDefault="00000000" w:rsidRPr="00000000" w14:paraId="0000008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3724ewyt58w3" w:id="21"/>
      <w:bookmarkEnd w:id="21"/>
      <w:r w:rsidDel="00000000" w:rsidR="00000000" w:rsidRPr="00000000">
        <w:rPr>
          <w:color w:val="007f5f"/>
          <w:rtl w:val="0"/>
        </w:rPr>
        <w:t xml:space="preserve">Draft Example</w:t>
      </w:r>
    </w:p>
    <w:p w:rsidR="00000000" w:rsidDel="00000000" w:rsidP="00000000" w:rsidRDefault="00000000" w:rsidRPr="00000000" w14:paraId="0000008F">
      <w:pPr>
        <w:pBdr>
          <w:top w:color="auto" w:space="0" w:sz="0" w:val="none"/>
          <w:bottom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"You will be supported by [Project Manager Name], a certified Senior Project Manager.</w:t>
      </w:r>
    </w:p>
    <w:p w:rsidR="00000000" w:rsidDel="00000000" w:rsidP="00000000" w:rsidRDefault="00000000" w:rsidRPr="00000000" w14:paraId="00000090">
      <w:pPr>
        <w:pBdr>
          <w:top w:color="auto" w:space="0" w:sz="0" w:val="none"/>
          <w:bottom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The PM's Promise to You: The PM will provide honest, transparent reporting. They will alert you to risks before they become issues and will always provide options/recommendations when presenting a problem.</w:t>
      </w:r>
    </w:p>
    <w:p w:rsidR="00000000" w:rsidDel="00000000" w:rsidP="00000000" w:rsidRDefault="00000000" w:rsidRPr="00000000" w14:paraId="00000091">
      <w:pPr>
        <w:pBdr>
          <w:top w:color="auto" w:space="0" w:sz="0" w:val="none"/>
          <w:bottom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Your Promise to the PM: You agree to make yourself available for a 30-minute bi-weekly sync. You agree to read the status reports prior to the Steering Committee meetings. You agree to support the PM's authority with the wider team."</w:t>
      </w:r>
    </w:p>
    <w:p w:rsidR="00000000" w:rsidDel="00000000" w:rsidP="00000000" w:rsidRDefault="00000000" w:rsidRPr="00000000" w14:paraId="0000009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rrx0ub6qr2pi" w:id="22"/>
      <w:bookmarkEnd w:id="22"/>
      <w:r w:rsidDel="00000000" w:rsidR="00000000" w:rsidRPr="00000000">
        <w:rPr>
          <w:b w:val="1"/>
          <w:bCs w:val="1"/>
          <w:color w:val="116dff"/>
          <w:sz w:val="34"/>
          <w:szCs w:val="34"/>
          <w:rtl w:val="0"/>
        </w:rPr>
        <w:t xml:space="preserve">Section 6: Required Time Commitment</w:t>
      </w:r>
    </w:p>
    <w:p w:rsidR="00000000" w:rsidDel="00000000" w:rsidP="00000000" w:rsidRDefault="00000000" w:rsidRPr="00000000" w14:paraId="0000009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a3lgra2f9fkv" w:id="23"/>
      <w:bookmarkEnd w:id="23"/>
      <w:r w:rsidDel="00000000" w:rsidR="00000000" w:rsidRPr="00000000">
        <w:rPr>
          <w:color w:val="007f5f"/>
          <w:rtl w:val="0"/>
        </w:rPr>
        <w:t xml:space="preserve">Guidance for Completion</w:t>
      </w:r>
    </w:p>
    <w:p w:rsidR="00000000" w:rsidDel="00000000" w:rsidP="00000000" w:rsidRDefault="00000000" w:rsidRPr="00000000" w14:paraId="00000094">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This is the reality check. Executives are often over-committed. You must quantify the ask so they can mentally allocate the bandwidth. If they cannot commit to this time, they should decline the appointment.</w:t>
      </w:r>
    </w:p>
    <w:p w:rsidR="00000000" w:rsidDel="00000000" w:rsidP="00000000" w:rsidRDefault="00000000" w:rsidRPr="00000000" w14:paraId="0000009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9iz1dnq9ydum" w:id="24"/>
      <w:bookmarkEnd w:id="24"/>
      <w:r w:rsidDel="00000000" w:rsidR="00000000" w:rsidRPr="00000000">
        <w:rPr>
          <w:color w:val="007f5f"/>
          <w:rtl w:val="0"/>
        </w:rPr>
        <w:t xml:space="preserve">Estimating the Hours</w:t>
      </w:r>
    </w:p>
    <w:p w:rsidR="00000000" w:rsidDel="00000000" w:rsidP="00000000" w:rsidRDefault="00000000" w:rsidRPr="00000000" w14:paraId="00000096">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Break it down by month or phase.</w:t>
      </w:r>
    </w:p>
    <w:p w:rsidR="00000000" w:rsidDel="00000000" w:rsidP="00000000" w:rsidRDefault="00000000" w:rsidRPr="00000000" w14:paraId="00000097">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Initiation Phase: High involvement (Defining vision). ~4 hours/week.</w:t>
      </w:r>
    </w:p>
    <w:p w:rsidR="00000000" w:rsidDel="00000000" w:rsidP="00000000" w:rsidRDefault="00000000" w:rsidRPr="00000000" w14:paraId="00000098">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Execution Phase: Medium involvement (Monitoring). ~2 hours/week.</w:t>
      </w:r>
    </w:p>
    <w:p w:rsidR="00000000" w:rsidDel="00000000" w:rsidP="00000000" w:rsidRDefault="00000000" w:rsidRPr="00000000" w14:paraId="00000099">
      <w:pPr>
        <w:numPr>
          <w:ilvl w:val="0"/>
          <w:numId w:val="8"/>
        </w:numPr>
        <w:pBdr>
          <w:top w:color="auto" w:space="0" w:sz="0" w:val="none"/>
          <w:bottom w:color="auto" w:space="0" w:sz="0" w:val="none"/>
          <w:right w:color="auto" w:space="0" w:sz="0" w:val="none"/>
          <w:between w:color="auto" w:space="0" w:sz="0" w:val="none"/>
        </w:pBdr>
        <w:spacing w:after="360" w:lineRule="auto"/>
        <w:ind w:left="720" w:hanging="360"/>
        <w:rPr>
          <w:b w:val="1"/>
          <w:bCs w:val="1"/>
        </w:rPr>
      </w:pPr>
      <w:r w:rsidDel="00000000" w:rsidR="00000000" w:rsidRPr="00000000">
        <w:rPr>
          <w:b w:val="1"/>
          <w:bCs w:val="1"/>
          <w:color w:val="1f1f1f"/>
          <w:rtl w:val="0"/>
        </w:rPr>
        <w:t xml:space="preserve">Crisis/Go-Live: High involvement (Firefighting). ~5 hours/week.</w:t>
      </w:r>
    </w:p>
    <w:p w:rsidR="00000000" w:rsidDel="00000000" w:rsidP="00000000" w:rsidRDefault="00000000" w:rsidRPr="00000000" w14:paraId="0000009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3qwndyq1r17" w:id="25"/>
      <w:bookmarkEnd w:id="25"/>
      <w:r w:rsidDel="00000000" w:rsidR="00000000" w:rsidRPr="00000000">
        <w:rPr>
          <w:color w:val="007f5f"/>
          <w:rtl w:val="0"/>
        </w:rPr>
        <w:t xml:space="preserve">Draft Example</w:t>
      </w:r>
    </w:p>
    <w:p w:rsidR="00000000" w:rsidDel="00000000" w:rsidP="00000000" w:rsidRDefault="00000000" w:rsidRPr="00000000" w14:paraId="0000009B">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"We estimate the time commitment for this role to be approximately 4 to 6 hours per month during the Execution phase. This includes:</w:t>
      </w:r>
    </w:p>
    <w:p w:rsidR="00000000" w:rsidDel="00000000" w:rsidP="00000000" w:rsidRDefault="00000000" w:rsidRPr="00000000" w14:paraId="0000009C">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1 hour for the monthly Steering Committee.</w:t>
      </w:r>
    </w:p>
    <w:p w:rsidR="00000000" w:rsidDel="00000000" w:rsidP="00000000" w:rsidRDefault="00000000" w:rsidRPr="00000000" w14:paraId="0000009D">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1 hour for bi-weekly check-ins with the PM.</w:t>
      </w:r>
    </w:p>
    <w:p w:rsidR="00000000" w:rsidDel="00000000" w:rsidP="00000000" w:rsidRDefault="00000000" w:rsidRPr="00000000" w14:paraId="0000009E">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2-4 hours for reviewing documents, ad-hoc guidance, and stakeholder management.</w:t>
      </w:r>
    </w:p>
    <w:p w:rsidR="00000000" w:rsidDel="00000000" w:rsidP="00000000" w:rsidRDefault="00000000" w:rsidRPr="00000000" w14:paraId="0000009F">
      <w:pPr>
        <w:numPr>
          <w:ilvl w:val="0"/>
          <w:numId w:val="2"/>
        </w:numPr>
        <w:pBdr>
          <w:top w:color="auto" w:space="0" w:sz="0" w:val="none"/>
          <w:bottom w:color="auto" w:space="0" w:sz="0" w:val="none"/>
          <w:right w:color="auto" w:space="0" w:sz="0" w:val="none"/>
          <w:between w:color="auto" w:space="0" w:sz="0" w:val="none"/>
        </w:pBdr>
        <w:spacing w:after="360" w:lineRule="auto"/>
        <w:ind w:left="720" w:hanging="360"/>
        <w:rPr>
          <w:b w:val="1"/>
          <w:bCs w:val="1"/>
        </w:rPr>
      </w:pPr>
      <w:r w:rsidDel="00000000" w:rsidR="00000000" w:rsidRPr="00000000">
        <w:rPr>
          <w:b w:val="1"/>
          <w:bCs w:val="1"/>
          <w:color w:val="1f1f1f"/>
          <w:rtl w:val="0"/>
        </w:rPr>
        <w:t xml:space="preserve">Note: During the critical 'Go-Live' week in [Month], we request your availability to be on standby for immediate escalation decisions."</w:t>
      </w:r>
    </w:p>
    <w:p w:rsidR="00000000" w:rsidDel="00000000" w:rsidP="00000000" w:rsidRDefault="00000000" w:rsidRPr="00000000" w14:paraId="000000A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38dr6bwajtzx" w:id="26"/>
      <w:bookmarkEnd w:id="26"/>
      <w:r w:rsidDel="00000000" w:rsidR="00000000" w:rsidRPr="00000000">
        <w:rPr>
          <w:b w:val="1"/>
          <w:bCs w:val="1"/>
          <w:color w:val="116dff"/>
          <w:sz w:val="34"/>
          <w:szCs w:val="34"/>
          <w:rtl w:val="0"/>
        </w:rPr>
        <w:t xml:space="preserve">Section 7: Key Performance Indicators (KPIs) for Sponsorship</w:t>
      </w:r>
    </w:p>
    <w:p w:rsidR="00000000" w:rsidDel="00000000" w:rsidP="00000000" w:rsidRDefault="00000000" w:rsidRPr="00000000" w14:paraId="000000A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9d5r6gfkdzj" w:id="27"/>
      <w:bookmarkEnd w:id="27"/>
      <w:r w:rsidDel="00000000" w:rsidR="00000000" w:rsidRPr="00000000">
        <w:rPr>
          <w:color w:val="007f5f"/>
          <w:rtl w:val="0"/>
        </w:rPr>
        <w:t xml:space="preserve">Guidance for Completion</w:t>
      </w:r>
    </w:p>
    <w:p w:rsidR="00000000" w:rsidDel="00000000" w:rsidP="00000000" w:rsidRDefault="00000000" w:rsidRPr="00000000" w14:paraId="000000A2">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How do we know if the Sponsor is doing a good job? This is a bold section to include, but high-performing organizations measure sponsorship effectiveness. This aligns the Sponsor's personal success with the project's success.</w:t>
      </w:r>
    </w:p>
    <w:p w:rsidR="00000000" w:rsidDel="00000000" w:rsidP="00000000" w:rsidRDefault="00000000" w:rsidRPr="00000000" w14:paraId="000000A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2df18a796vqy" w:id="28"/>
      <w:bookmarkEnd w:id="28"/>
      <w:r w:rsidDel="00000000" w:rsidR="00000000" w:rsidRPr="00000000">
        <w:rPr>
          <w:color w:val="007f5f"/>
          <w:rtl w:val="0"/>
        </w:rPr>
        <w:t xml:space="preserve">Metrics of Good Sponsorship</w:t>
      </w:r>
    </w:p>
    <w:p w:rsidR="00000000" w:rsidDel="00000000" w:rsidP="00000000" w:rsidRDefault="00000000" w:rsidRPr="00000000" w14:paraId="000000A4">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Decision Speed: Decisions brought to the Sponsor are resolved within 48 hours.</w:t>
      </w:r>
    </w:p>
    <w:p w:rsidR="00000000" w:rsidDel="00000000" w:rsidP="00000000" w:rsidRDefault="00000000" w:rsidRPr="00000000" w14:paraId="000000A5">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Resource Stability: The project does not lose key staff to other initiatives due to lack of air cover.</w:t>
      </w:r>
    </w:p>
    <w:p w:rsidR="00000000" w:rsidDel="00000000" w:rsidP="00000000" w:rsidRDefault="00000000" w:rsidRPr="00000000" w14:paraId="000000A6">
      <w:pPr>
        <w:numPr>
          <w:ilvl w:val="0"/>
          <w:numId w:val="15"/>
        </w:numPr>
        <w:pBdr>
          <w:top w:color="auto" w:space="0" w:sz="0" w:val="none"/>
          <w:bottom w:color="auto" w:space="0" w:sz="0" w:val="none"/>
          <w:right w:color="auto" w:space="0" w:sz="0" w:val="none"/>
          <w:between w:color="auto" w:space="0" w:sz="0" w:val="none"/>
        </w:pBdr>
        <w:spacing w:after="360" w:lineRule="auto"/>
        <w:ind w:left="720" w:hanging="360"/>
        <w:rPr>
          <w:b w:val="1"/>
          <w:bCs w:val="1"/>
        </w:rPr>
      </w:pPr>
      <w:r w:rsidDel="00000000" w:rsidR="00000000" w:rsidRPr="00000000">
        <w:rPr>
          <w:b w:val="1"/>
          <w:bCs w:val="1"/>
          <w:color w:val="1f1f1f"/>
          <w:rtl w:val="0"/>
        </w:rPr>
        <w:t xml:space="preserve">Governance Attendance: The Sponsor attends 100% of Steering Committee meetings (or sends a fully empowered delegate).</w:t>
      </w:r>
    </w:p>
    <w:p w:rsidR="00000000" w:rsidDel="00000000" w:rsidP="00000000" w:rsidRDefault="00000000" w:rsidRPr="00000000" w14:paraId="000000A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h08utx8ha3cg" w:id="29"/>
      <w:bookmarkEnd w:id="29"/>
      <w:r w:rsidDel="00000000" w:rsidR="00000000" w:rsidRPr="00000000">
        <w:rPr>
          <w:color w:val="007f5f"/>
          <w:rtl w:val="0"/>
        </w:rPr>
        <w:t xml:space="preserve">Draft Example</w:t>
      </w:r>
    </w:p>
    <w:p w:rsidR="00000000" w:rsidDel="00000000" w:rsidP="00000000" w:rsidRDefault="00000000" w:rsidRPr="00000000" w14:paraId="000000A8">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"Your effectiveness as a Sponsor will be reviewed as part of the Post-Implementation Review. Key success indicators for the sponsorship role include:</w:t>
      </w:r>
    </w:p>
    <w:p w:rsidR="00000000" w:rsidDel="00000000" w:rsidP="00000000" w:rsidRDefault="00000000" w:rsidRPr="00000000" w14:paraId="000000A9">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Effective unblocking of escalated issues within agreed timeframes.</w:t>
      </w:r>
    </w:p>
    <w:p w:rsidR="00000000" w:rsidDel="00000000" w:rsidP="00000000" w:rsidRDefault="00000000" w:rsidRPr="00000000" w14:paraId="000000AA">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Active management of peer-stakeholders (e.g., Finance, HR) to maintain project alignment.</w:t>
      </w:r>
    </w:p>
    <w:p w:rsidR="00000000" w:rsidDel="00000000" w:rsidP="00000000" w:rsidRDefault="00000000" w:rsidRPr="00000000" w14:paraId="000000AB">
      <w:pPr>
        <w:numPr>
          <w:ilvl w:val="0"/>
          <w:numId w:val="11"/>
        </w:numPr>
        <w:pBdr>
          <w:top w:color="auto" w:space="0" w:sz="0" w:val="none"/>
          <w:bottom w:color="auto" w:space="0" w:sz="0" w:val="none"/>
          <w:right w:color="auto" w:space="0" w:sz="0" w:val="none"/>
          <w:between w:color="auto" w:space="0" w:sz="0" w:val="none"/>
        </w:pBdr>
        <w:spacing w:after="360" w:lineRule="auto"/>
        <w:ind w:left="720" w:hanging="360"/>
        <w:rPr>
          <w:b w:val="1"/>
          <w:bCs w:val="1"/>
        </w:rPr>
      </w:pPr>
      <w:r w:rsidDel="00000000" w:rsidR="00000000" w:rsidRPr="00000000">
        <w:rPr>
          <w:b w:val="1"/>
          <w:bCs w:val="1"/>
          <w:color w:val="1f1f1f"/>
          <w:rtl w:val="0"/>
        </w:rPr>
        <w:t xml:space="preserve">Ultimately, the achievement of the Benefit Realization metrics defined in the Business Case."</w:t>
      </w:r>
    </w:p>
    <w:p w:rsidR="00000000" w:rsidDel="00000000" w:rsidP="00000000" w:rsidRDefault="00000000" w:rsidRPr="00000000" w14:paraId="000000A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f4lm4fwnf0wl" w:id="30"/>
      <w:bookmarkEnd w:id="30"/>
      <w:r w:rsidDel="00000000" w:rsidR="00000000" w:rsidRPr="00000000">
        <w:rPr>
          <w:b w:val="1"/>
          <w:bCs w:val="1"/>
          <w:color w:val="116dff"/>
          <w:sz w:val="34"/>
          <w:szCs w:val="34"/>
          <w:rtl w:val="0"/>
        </w:rPr>
        <w:t xml:space="preserve">Section 8: Handover and Succession Protocol</w:t>
      </w:r>
    </w:p>
    <w:p w:rsidR="00000000" w:rsidDel="00000000" w:rsidP="00000000" w:rsidRDefault="00000000" w:rsidRPr="00000000" w14:paraId="000000A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uhu86z4uvxis" w:id="31"/>
      <w:bookmarkEnd w:id="31"/>
      <w:r w:rsidDel="00000000" w:rsidR="00000000" w:rsidRPr="00000000">
        <w:rPr>
          <w:color w:val="007f5f"/>
          <w:rtl w:val="0"/>
        </w:rPr>
        <w:t xml:space="preserve">Guidance for Completion</w:t>
      </w:r>
    </w:p>
    <w:p w:rsidR="00000000" w:rsidDel="00000000" w:rsidP="00000000" w:rsidRDefault="00000000" w:rsidRPr="00000000" w14:paraId="000000AE">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Executives move roles frequently. A change in Sponsor is a major risk point for a project; it often leads to a "loss of organizational memory." This section defines what happens if the Sponsor moves to a new job or leaves the company.</w:t>
      </w:r>
    </w:p>
    <w:p w:rsidR="00000000" w:rsidDel="00000000" w:rsidP="00000000" w:rsidRDefault="00000000" w:rsidRPr="00000000" w14:paraId="000000A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todci32bvet6" w:id="32"/>
      <w:bookmarkEnd w:id="32"/>
      <w:r w:rsidDel="00000000" w:rsidR="00000000" w:rsidRPr="00000000">
        <w:rPr>
          <w:color w:val="007f5f"/>
          <w:rtl w:val="0"/>
        </w:rPr>
        <w:t xml:space="preserve">The Protocol</w:t>
      </w:r>
    </w:p>
    <w:p w:rsidR="00000000" w:rsidDel="00000000" w:rsidP="00000000" w:rsidRDefault="00000000" w:rsidRPr="00000000" w14:paraId="000000B0">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State clearly that the role is attached to the </w:t>
      </w:r>
      <w:r w:rsidDel="00000000" w:rsidR="00000000" w:rsidRPr="00000000">
        <w:rPr>
          <w:b w:val="1"/>
          <w:bCs w:val="1"/>
          <w:i w:val="1"/>
          <w:iCs w:val="1"/>
          <w:color w:val="1f1f1f"/>
          <w:rtl w:val="0"/>
        </w:rPr>
        <w:t xml:space="preserve">position</w:t>
      </w:r>
      <w:r w:rsidDel="00000000" w:rsidR="00000000" w:rsidRPr="00000000">
        <w:rPr>
          <w:b w:val="1"/>
          <w:bCs w:val="1"/>
          <w:color w:val="1f1f1f"/>
          <w:rtl w:val="0"/>
        </w:rPr>
        <w:t xml:space="preserve">, not just the person, but that a formal handover is required.</w:t>
      </w:r>
    </w:p>
    <w:p w:rsidR="00000000" w:rsidDel="00000000" w:rsidP="00000000" w:rsidRDefault="00000000" w:rsidRPr="00000000" w14:paraId="000000B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d9finwd029u5" w:id="33"/>
      <w:bookmarkEnd w:id="33"/>
      <w:r w:rsidDel="00000000" w:rsidR="00000000" w:rsidRPr="00000000">
        <w:rPr>
          <w:color w:val="007f5f"/>
          <w:rtl w:val="0"/>
        </w:rPr>
        <w:t xml:space="preserve">Draft Example</w:t>
      </w:r>
    </w:p>
    <w:p w:rsidR="00000000" w:rsidDel="00000000" w:rsidP="00000000" w:rsidRDefault="00000000" w:rsidRPr="00000000" w14:paraId="000000B2">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"If you transition to a new role or leave the organization during the project lifecycle, you are required to oversee a formal 'Sponsorship Handover' process. This involves:</w:t>
      </w:r>
    </w:p>
    <w:p w:rsidR="00000000" w:rsidDel="00000000" w:rsidP="00000000" w:rsidRDefault="00000000" w:rsidRPr="00000000" w14:paraId="000000B3">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Identifying a successor with the requisite seniority and interest.</w:t>
      </w:r>
    </w:p>
    <w:p w:rsidR="00000000" w:rsidDel="00000000" w:rsidP="00000000" w:rsidRDefault="00000000" w:rsidRPr="00000000" w14:paraId="000000B4">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Briefing the successor on the project's history, risks, and political context.</w:t>
      </w:r>
    </w:p>
    <w:p w:rsidR="00000000" w:rsidDel="00000000" w:rsidP="00000000" w:rsidRDefault="00000000" w:rsidRPr="00000000" w14:paraId="000000B5">
      <w:pPr>
        <w:numPr>
          <w:ilvl w:val="0"/>
          <w:numId w:val="5"/>
        </w:numPr>
        <w:pBdr>
          <w:top w:color="auto" w:space="0" w:sz="0" w:val="none"/>
          <w:bottom w:color="auto" w:space="0" w:sz="0" w:val="none"/>
          <w:right w:color="auto" w:space="0" w:sz="0" w:val="none"/>
          <w:between w:color="auto" w:space="0" w:sz="0" w:val="none"/>
        </w:pBdr>
        <w:spacing w:after="360" w:lineRule="auto"/>
        <w:ind w:left="720" w:hanging="360"/>
        <w:rPr>
          <w:b w:val="1"/>
          <w:bCs w:val="1"/>
        </w:rPr>
      </w:pPr>
      <w:r w:rsidDel="00000000" w:rsidR="00000000" w:rsidRPr="00000000">
        <w:rPr>
          <w:b w:val="1"/>
          <w:bCs w:val="1"/>
          <w:color w:val="1f1f1f"/>
          <w:rtl w:val="0"/>
        </w:rPr>
        <w:t xml:space="preserve">Jointly chairing one Steering Committee meeting to signal the transfer of authority to the project team."</w:t>
      </w:r>
    </w:p>
    <w:p w:rsidR="00000000" w:rsidDel="00000000" w:rsidP="00000000" w:rsidRDefault="00000000" w:rsidRPr="00000000" w14:paraId="000000B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sbcxfwwksieb" w:id="34"/>
      <w:bookmarkEnd w:id="34"/>
      <w:r w:rsidDel="00000000" w:rsidR="00000000" w:rsidRPr="00000000">
        <w:rPr>
          <w:b w:val="1"/>
          <w:bCs w:val="1"/>
          <w:color w:val="116dff"/>
          <w:sz w:val="34"/>
          <w:szCs w:val="34"/>
          <w:rtl w:val="0"/>
        </w:rPr>
        <w:t xml:space="preserve">Section 9: Support Resources for the Sponsor</w:t>
      </w:r>
    </w:p>
    <w:p w:rsidR="00000000" w:rsidDel="00000000" w:rsidP="00000000" w:rsidRDefault="00000000" w:rsidRPr="00000000" w14:paraId="000000B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xuaa2b62zo89" w:id="35"/>
      <w:bookmarkEnd w:id="35"/>
      <w:r w:rsidDel="00000000" w:rsidR="00000000" w:rsidRPr="00000000">
        <w:rPr>
          <w:color w:val="007f5f"/>
          <w:rtl w:val="0"/>
        </w:rPr>
        <w:t xml:space="preserve">Guidance for Completion</w:t>
      </w:r>
    </w:p>
    <w:p w:rsidR="00000000" w:rsidDel="00000000" w:rsidP="00000000" w:rsidRDefault="00000000" w:rsidRPr="00000000" w14:paraId="000000B8">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Acknowledging that sponsorship is hard work, this section lists the help available to them. It comforts the executive that they are not alone.</w:t>
      </w:r>
    </w:p>
    <w:p w:rsidR="00000000" w:rsidDel="00000000" w:rsidP="00000000" w:rsidRDefault="00000000" w:rsidRPr="00000000" w14:paraId="000000B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muheqirtlqu7" w:id="36"/>
      <w:bookmarkEnd w:id="36"/>
      <w:r w:rsidDel="00000000" w:rsidR="00000000" w:rsidRPr="00000000">
        <w:rPr>
          <w:color w:val="007f5f"/>
          <w:rtl w:val="0"/>
        </w:rPr>
        <w:t xml:space="preserve">Support Functions</w:t>
      </w:r>
    </w:p>
    <w:p w:rsidR="00000000" w:rsidDel="00000000" w:rsidP="00000000" w:rsidRDefault="00000000" w:rsidRPr="00000000" w14:paraId="000000BA">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The PMO: For templates, guidance, and audit support.</w:t>
      </w:r>
    </w:p>
    <w:p w:rsidR="00000000" w:rsidDel="00000000" w:rsidP="00000000" w:rsidRDefault="00000000" w:rsidRPr="00000000" w14:paraId="000000BB">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Finance: For budget tracking and variance analysis.</w:t>
      </w:r>
    </w:p>
    <w:p w:rsidR="00000000" w:rsidDel="00000000" w:rsidP="00000000" w:rsidRDefault="00000000" w:rsidRPr="00000000" w14:paraId="000000BC">
      <w:pPr>
        <w:numPr>
          <w:ilvl w:val="0"/>
          <w:numId w:val="3"/>
        </w:numPr>
        <w:pBdr>
          <w:top w:color="auto" w:space="0" w:sz="0" w:val="none"/>
          <w:bottom w:color="auto" w:space="0" w:sz="0" w:val="none"/>
          <w:right w:color="auto" w:space="0" w:sz="0" w:val="none"/>
          <w:between w:color="auto" w:space="0" w:sz="0" w:val="none"/>
        </w:pBdr>
        <w:spacing w:after="360" w:lineRule="auto"/>
        <w:ind w:left="720" w:hanging="360"/>
        <w:rPr>
          <w:b w:val="1"/>
          <w:bCs w:val="1"/>
        </w:rPr>
      </w:pPr>
      <w:r w:rsidDel="00000000" w:rsidR="00000000" w:rsidRPr="00000000">
        <w:rPr>
          <w:b w:val="1"/>
          <w:bCs w:val="1"/>
          <w:color w:val="1f1f1f"/>
          <w:rtl w:val="0"/>
        </w:rPr>
        <w:t xml:space="preserve">Change Management: For communication drafting and stakeholder mapping.</w:t>
      </w:r>
    </w:p>
    <w:p w:rsidR="00000000" w:rsidDel="00000000" w:rsidP="00000000" w:rsidRDefault="00000000" w:rsidRPr="00000000" w14:paraId="000000B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q71mer1fyuv" w:id="37"/>
      <w:bookmarkEnd w:id="37"/>
      <w:r w:rsidDel="00000000" w:rsidR="00000000" w:rsidRPr="00000000">
        <w:rPr>
          <w:color w:val="007f5f"/>
          <w:rtl w:val="0"/>
        </w:rPr>
        <w:t xml:space="preserve">Draft Example</w:t>
      </w:r>
    </w:p>
    <w:p w:rsidR="00000000" w:rsidDel="00000000" w:rsidP="00000000" w:rsidRDefault="00000000" w:rsidRPr="00000000" w14:paraId="000000BE">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"You are not expected to be an expert in project management methodology. The Project Management Office (PMO) is available to support you. They can provide coaching on how to chair a Steering Committee, how to read a Gantt chart, and how to interpret risk logs. Please contact [PMO Director Name] if you wish to schedule a 1-hour 'Sponsorship Onboarding' session."</w:t>
      </w:r>
    </w:p>
    <w:p w:rsidR="00000000" w:rsidDel="00000000" w:rsidP="00000000" w:rsidRDefault="00000000" w:rsidRPr="00000000" w14:paraId="000000B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gdavtl74lxq" w:id="38"/>
      <w:bookmarkEnd w:id="38"/>
      <w:r w:rsidDel="00000000" w:rsidR="00000000" w:rsidRPr="00000000">
        <w:rPr>
          <w:b w:val="1"/>
          <w:bCs w:val="1"/>
          <w:color w:val="116dff"/>
          <w:sz w:val="34"/>
          <w:szCs w:val="34"/>
          <w:rtl w:val="0"/>
        </w:rPr>
        <w:t xml:space="preserve">Section 10: Best Practices and "Red Flags" Guide</w:t>
      </w:r>
    </w:p>
    <w:p w:rsidR="00000000" w:rsidDel="00000000" w:rsidP="00000000" w:rsidRDefault="00000000" w:rsidRPr="00000000" w14:paraId="000000C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qa4oe8xdfc7b" w:id="39"/>
      <w:bookmarkEnd w:id="39"/>
      <w:r w:rsidDel="00000000" w:rsidR="00000000" w:rsidRPr="00000000">
        <w:rPr>
          <w:color w:val="007f5f"/>
          <w:rtl w:val="0"/>
        </w:rPr>
        <w:t xml:space="preserve">Guidance for Completion</w:t>
      </w:r>
    </w:p>
    <w:p w:rsidR="00000000" w:rsidDel="00000000" w:rsidP="00000000" w:rsidRDefault="00000000" w:rsidRPr="00000000" w14:paraId="000000C1">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Include a "Cheat Sheet" or a quick reference guide within the letter. This adds immense value and serves as an educational component. It highlights what </w:t>
      </w:r>
      <w:r w:rsidDel="00000000" w:rsidR="00000000" w:rsidRPr="00000000">
        <w:rPr>
          <w:b w:val="1"/>
          <w:bCs w:val="1"/>
          <w:i w:val="1"/>
          <w:iCs w:val="1"/>
          <w:color w:val="1f1f1f"/>
          <w:rtl w:val="0"/>
        </w:rPr>
        <w:t xml:space="preserve">not</w:t>
      </w:r>
      <w:r w:rsidDel="00000000" w:rsidR="00000000" w:rsidRPr="00000000">
        <w:rPr>
          <w:b w:val="1"/>
          <w:bCs w:val="1"/>
          <w:color w:val="1f1f1f"/>
          <w:rtl w:val="0"/>
        </w:rPr>
        <w:t xml:space="preserve"> to do.</w:t>
      </w:r>
    </w:p>
    <w:p w:rsidR="00000000" w:rsidDel="00000000" w:rsidP="00000000" w:rsidRDefault="00000000" w:rsidRPr="00000000" w14:paraId="000000C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vic07cuuhdi8" w:id="40"/>
      <w:bookmarkEnd w:id="40"/>
      <w:r w:rsidDel="00000000" w:rsidR="00000000" w:rsidRPr="00000000">
        <w:rPr>
          <w:color w:val="007f5f"/>
          <w:rtl w:val="0"/>
        </w:rPr>
        <w:t xml:space="preserve">The "Do This, Not That" Table</w:t>
      </w:r>
    </w:p>
    <w:p w:rsidR="00000000" w:rsidDel="00000000" w:rsidP="00000000" w:rsidRDefault="00000000" w:rsidRPr="00000000" w14:paraId="000000C3">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Do: Focus on the "What" and "Why."</w:t>
      </w:r>
    </w:p>
    <w:p w:rsidR="00000000" w:rsidDel="00000000" w:rsidP="00000000" w:rsidRDefault="00000000" w:rsidRPr="00000000" w14:paraId="000000C4">
      <w:pPr>
        <w:numPr>
          <w:ilvl w:val="1"/>
          <w:numId w:val="13"/>
        </w:numPr>
        <w:pBdr>
          <w:top w:color="auto" w:space="0" w:sz="0" w:val="none"/>
          <w:bottom w:color="auto" w:space="0" w:sz="0" w:val="none"/>
          <w:right w:color="auto" w:space="0" w:sz="0" w:val="none"/>
          <w:between w:color="auto" w:space="0" w:sz="0" w:val="none"/>
        </w:pBdr>
        <w:spacing w:after="0" w:afterAutospacing="0" w:lineRule="auto"/>
        <w:ind w:left="1440" w:hanging="360"/>
        <w:rPr>
          <w:b w:val="1"/>
          <w:bCs w:val="1"/>
        </w:rPr>
      </w:pPr>
      <w:r w:rsidDel="00000000" w:rsidR="00000000" w:rsidRPr="00000000">
        <w:rPr>
          <w:b w:val="1"/>
          <w:bCs w:val="1"/>
          <w:color w:val="1f1f1f"/>
          <w:rtl w:val="0"/>
        </w:rPr>
        <w:t xml:space="preserve">Do Not: Focus on the "How" (Micromanagement).</w:t>
      </w:r>
    </w:p>
    <w:p w:rsidR="00000000" w:rsidDel="00000000" w:rsidP="00000000" w:rsidRDefault="00000000" w:rsidRPr="00000000" w14:paraId="000000C5">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Do: Hold the team accountable for results.</w:t>
      </w:r>
    </w:p>
    <w:p w:rsidR="00000000" w:rsidDel="00000000" w:rsidP="00000000" w:rsidRDefault="00000000" w:rsidRPr="00000000" w14:paraId="000000C6">
      <w:pPr>
        <w:numPr>
          <w:ilvl w:val="1"/>
          <w:numId w:val="13"/>
        </w:numPr>
        <w:pBdr>
          <w:top w:color="auto" w:space="0" w:sz="0" w:val="none"/>
          <w:bottom w:color="auto" w:space="0" w:sz="0" w:val="none"/>
          <w:right w:color="auto" w:space="0" w:sz="0" w:val="none"/>
          <w:between w:color="auto" w:space="0" w:sz="0" w:val="none"/>
        </w:pBdr>
        <w:spacing w:after="0" w:afterAutospacing="0" w:lineRule="auto"/>
        <w:ind w:left="1440" w:hanging="360"/>
        <w:rPr>
          <w:b w:val="1"/>
          <w:bCs w:val="1"/>
        </w:rPr>
      </w:pPr>
      <w:r w:rsidDel="00000000" w:rsidR="00000000" w:rsidRPr="00000000">
        <w:rPr>
          <w:b w:val="1"/>
          <w:bCs w:val="1"/>
          <w:color w:val="1f1f1f"/>
          <w:rtl w:val="0"/>
        </w:rPr>
        <w:t xml:space="preserve">Do Not: Blame the team for external shifts in strategy.</w:t>
      </w:r>
    </w:p>
    <w:p w:rsidR="00000000" w:rsidDel="00000000" w:rsidP="00000000" w:rsidRDefault="00000000" w:rsidRPr="00000000" w14:paraId="000000C7">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Do: Read the status report before the meeting.</w:t>
      </w:r>
    </w:p>
    <w:p w:rsidR="00000000" w:rsidDel="00000000" w:rsidP="00000000" w:rsidRDefault="00000000" w:rsidRPr="00000000" w14:paraId="000000C8">
      <w:pPr>
        <w:numPr>
          <w:ilvl w:val="1"/>
          <w:numId w:val="13"/>
        </w:numPr>
        <w:pBdr>
          <w:top w:color="auto" w:space="0" w:sz="0" w:val="none"/>
          <w:bottom w:color="auto" w:space="0" w:sz="0" w:val="none"/>
          <w:right w:color="auto" w:space="0" w:sz="0" w:val="none"/>
          <w:between w:color="auto" w:space="0" w:sz="0" w:val="none"/>
        </w:pBdr>
        <w:spacing w:after="600" w:lineRule="auto"/>
        <w:ind w:left="1440" w:hanging="360"/>
        <w:rPr>
          <w:b w:val="1"/>
          <w:bCs w:val="1"/>
        </w:rPr>
      </w:pPr>
      <w:r w:rsidDel="00000000" w:rsidR="00000000" w:rsidRPr="00000000">
        <w:rPr>
          <w:b w:val="1"/>
          <w:bCs w:val="1"/>
          <w:color w:val="1f1f1f"/>
          <w:rtl w:val="0"/>
        </w:rPr>
        <w:t xml:space="preserve">Do Not: Ask the PM to read the report to you during the meeting.</w:t>
      </w:r>
    </w:p>
    <w:p w:rsidR="00000000" w:rsidDel="00000000" w:rsidP="00000000" w:rsidRDefault="00000000" w:rsidRPr="00000000" w14:paraId="000000C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4qol16h1b3ym" w:id="41"/>
      <w:bookmarkEnd w:id="41"/>
      <w:r w:rsidDel="00000000" w:rsidR="00000000" w:rsidRPr="00000000">
        <w:rPr>
          <w:color w:val="007f5f"/>
          <w:rtl w:val="0"/>
        </w:rPr>
        <w:t xml:space="preserve">Draft Example</w:t>
      </w:r>
    </w:p>
    <w:p w:rsidR="00000000" w:rsidDel="00000000" w:rsidP="00000000" w:rsidRDefault="00000000" w:rsidRPr="00000000" w14:paraId="000000CA">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"Sponsorship Red Flags: Be alert to these warning signs. If you observe them, intervene immediately:</w:t>
      </w:r>
    </w:p>
    <w:p w:rsidR="00000000" w:rsidDel="00000000" w:rsidP="00000000" w:rsidRDefault="00000000" w:rsidRPr="00000000" w14:paraId="000000CB">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The 'Green' Watermelon: Status reports are always Green on the outside (summary) but Red on the inside (details). Dig deeper.</w:t>
      </w:r>
    </w:p>
    <w:p w:rsidR="00000000" w:rsidDel="00000000" w:rsidP="00000000" w:rsidRDefault="00000000" w:rsidRPr="00000000" w14:paraId="000000CC">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rPr>
          <w:b w:val="1"/>
          <w:bCs w:val="1"/>
        </w:rPr>
      </w:pPr>
      <w:r w:rsidDel="00000000" w:rsidR="00000000" w:rsidRPr="00000000">
        <w:rPr>
          <w:b w:val="1"/>
          <w:bCs w:val="1"/>
          <w:color w:val="1f1f1f"/>
          <w:rtl w:val="0"/>
        </w:rPr>
        <w:t xml:space="preserve">Scope Creep: Stakeholders adding 'small' features that accumulate to delay the timeline.</w:t>
      </w:r>
    </w:p>
    <w:p w:rsidR="00000000" w:rsidDel="00000000" w:rsidP="00000000" w:rsidRDefault="00000000" w:rsidRPr="00000000" w14:paraId="000000CD">
      <w:pPr>
        <w:numPr>
          <w:ilvl w:val="0"/>
          <w:numId w:val="9"/>
        </w:numPr>
        <w:pBdr>
          <w:top w:color="auto" w:space="0" w:sz="0" w:val="none"/>
          <w:bottom w:color="auto" w:space="0" w:sz="0" w:val="none"/>
          <w:right w:color="auto" w:space="0" w:sz="0" w:val="none"/>
          <w:between w:color="auto" w:space="0" w:sz="0" w:val="none"/>
        </w:pBdr>
        <w:spacing w:after="360" w:lineRule="auto"/>
        <w:ind w:left="720" w:hanging="360"/>
        <w:rPr>
          <w:b w:val="1"/>
          <w:bCs w:val="1"/>
        </w:rPr>
      </w:pPr>
      <w:r w:rsidDel="00000000" w:rsidR="00000000" w:rsidRPr="00000000">
        <w:rPr>
          <w:b w:val="1"/>
          <w:bCs w:val="1"/>
          <w:color w:val="1f1f1f"/>
          <w:rtl w:val="0"/>
        </w:rPr>
        <w:t xml:space="preserve">Silence: If you are not hearing about problems, the team may be hiding them. Encouraging 'Bad News Early' is vital."</w:t>
      </w:r>
    </w:p>
    <w:p w:rsidR="00000000" w:rsidDel="00000000" w:rsidP="00000000" w:rsidRDefault="00000000" w:rsidRPr="00000000" w14:paraId="000000C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4b6ru1vl8jks" w:id="42"/>
      <w:bookmarkEnd w:id="42"/>
      <w:r w:rsidDel="00000000" w:rsidR="00000000" w:rsidRPr="00000000">
        <w:rPr>
          <w:b w:val="1"/>
          <w:bCs w:val="1"/>
          <w:color w:val="116dff"/>
          <w:sz w:val="34"/>
          <w:szCs w:val="34"/>
          <w:rtl w:val="0"/>
        </w:rPr>
        <w:t xml:space="preserve">Section 11: Acceptance of Appointment</w:t>
      </w:r>
    </w:p>
    <w:p w:rsidR="00000000" w:rsidDel="00000000" w:rsidP="00000000" w:rsidRDefault="00000000" w:rsidRPr="00000000" w14:paraId="000000C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6oiwkqqwd5jr" w:id="43"/>
      <w:bookmarkEnd w:id="43"/>
      <w:r w:rsidDel="00000000" w:rsidR="00000000" w:rsidRPr="00000000">
        <w:rPr>
          <w:color w:val="007f5f"/>
          <w:rtl w:val="0"/>
        </w:rPr>
        <w:t xml:space="preserve">Guidance for Completion</w:t>
      </w:r>
    </w:p>
    <w:p w:rsidR="00000000" w:rsidDel="00000000" w:rsidP="00000000" w:rsidRDefault="00000000" w:rsidRPr="00000000" w14:paraId="000000D0">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Finally, you need the signature. This closes the loop. It confirms they have read the requirements and accept the accountability.</w:t>
      </w:r>
    </w:p>
    <w:p w:rsidR="00000000" w:rsidDel="00000000" w:rsidP="00000000" w:rsidRDefault="00000000" w:rsidRPr="00000000" w14:paraId="000000D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1p5mcbv7b69b" w:id="44"/>
      <w:bookmarkEnd w:id="44"/>
      <w:r w:rsidDel="00000000" w:rsidR="00000000" w:rsidRPr="00000000">
        <w:rPr>
          <w:color w:val="007f5f"/>
          <w:rtl w:val="0"/>
        </w:rPr>
        <w:t xml:space="preserve">Draft Example</w:t>
      </w:r>
    </w:p>
    <w:p w:rsidR="00000000" w:rsidDel="00000000" w:rsidP="00000000" w:rsidRDefault="00000000" w:rsidRPr="00000000" w14:paraId="000000D2">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"I, the undersigned, accept the appointment as Executive Sponsor for [Project Name]. I understand the responsibilities, authority, and time commitment outlined in this letter.</w:t>
      </w:r>
    </w:p>
    <w:p w:rsidR="00000000" w:rsidDel="00000000" w:rsidP="00000000" w:rsidRDefault="00000000" w:rsidRPr="00000000" w14:paraId="000000D3">
      <w:pPr>
        <w:pBdr>
          <w:top w:color="auto" w:space="0" w:sz="0" w:val="none"/>
          <w:bottom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Appointee Name: _________________________</w:t>
      </w:r>
    </w:p>
    <w:p w:rsidR="00000000" w:rsidDel="00000000" w:rsidP="00000000" w:rsidRDefault="00000000" w:rsidRPr="00000000" w14:paraId="000000D4">
      <w:pPr>
        <w:pBdr>
          <w:top w:color="auto" w:space="0" w:sz="0" w:val="none"/>
          <w:bottom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Role: __________________________________</w:t>
      </w:r>
    </w:p>
    <w:p w:rsidR="00000000" w:rsidDel="00000000" w:rsidP="00000000" w:rsidRDefault="00000000" w:rsidRPr="00000000" w14:paraId="000000D5">
      <w:pPr>
        <w:pBdr>
          <w:top w:color="auto" w:space="0" w:sz="0" w:val="none"/>
          <w:bottom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Signature: ______________________________</w:t>
      </w:r>
    </w:p>
    <w:p w:rsidR="00000000" w:rsidDel="00000000" w:rsidP="00000000" w:rsidRDefault="00000000" w:rsidRPr="00000000" w14:paraId="000000D6">
      <w:pPr>
        <w:pBdr>
          <w:top w:color="auto" w:space="0" w:sz="0" w:val="none"/>
          <w:bottom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Date: ___________________________________"</w:t>
      </w:r>
    </w:p>
    <w:p w:rsidR="00000000" w:rsidDel="00000000" w:rsidP="00000000" w:rsidRDefault="00000000" w:rsidRPr="00000000" w14:paraId="000000D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x4nb1gsra83l" w:id="45"/>
      <w:bookmarkEnd w:id="45"/>
      <w:r w:rsidDel="00000000" w:rsidR="00000000" w:rsidRPr="00000000">
        <w:rPr>
          <w:b w:val="1"/>
          <w:bCs w:val="1"/>
          <w:color w:val="116dff"/>
          <w:sz w:val="34"/>
          <w:szCs w:val="34"/>
          <w:rtl w:val="0"/>
        </w:rPr>
        <w:t xml:space="preserve">Conclusion</w:t>
      </w:r>
    </w:p>
    <w:p w:rsidR="00000000" w:rsidDel="00000000" w:rsidP="00000000" w:rsidRDefault="00000000" w:rsidRPr="00000000" w14:paraId="000000D8">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The Executive Sponsor Appointment Letter is a tool for alignment. It transforms the role of the Sponsor from a passive figurehead into an active participant in the project's success. By explicitly laying out the "terms and conditions" of the role, you protect the project from the common pitfalls of executive disengagement.</w:t>
      </w:r>
    </w:p>
    <w:p w:rsidR="00000000" w:rsidDel="00000000" w:rsidP="00000000" w:rsidRDefault="00000000" w:rsidRPr="00000000" w14:paraId="000000D9">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Writing this letter requires a delicate balance. You are often writing it for someone more senior than yourself. Therefore, the language must be professional and framed around "enabling success" rather than "assigning tasks." You are not telling the boss what to do; you are clarifying what the organization needs from them to ensure their investment yields a return.</w:t>
      </w:r>
    </w:p>
    <w:p w:rsidR="00000000" w:rsidDel="00000000" w:rsidP="00000000" w:rsidRDefault="00000000" w:rsidRPr="00000000" w14:paraId="000000DA">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When using this template, customize the specifics of the authority levels and time commitments to match the scale of the project. A small internal project might only need 1 hour a month; a multi-million dollar digital transformation might need 4 hours a week. Be realistic. Under-estimating the time commitment helps no one and leads to frustration later.</w:t>
      </w:r>
    </w:p>
    <w:p w:rsidR="00000000" w:rsidDel="00000000" w:rsidP="00000000" w:rsidRDefault="00000000" w:rsidRPr="00000000" w14:paraId="000000DB">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Once signed, this document should be stored in the project repository. It serves as a reference point. If the Sponsor stops attending meetings, the Project Manager or PMO Head can refer back to this agreement (tactfully) to remind the Sponsor of their commitment. Conversely, if the Sponsor starts trying to redesign the software code, the PM can refer to the "Role Description" to gently steer them back to strategic oversight.</w:t>
      </w:r>
    </w:p>
    <w:p w:rsidR="00000000" w:rsidDel="00000000" w:rsidP="00000000" w:rsidRDefault="00000000" w:rsidRPr="00000000" w14:paraId="000000DC">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Ultimately, this document is the first step in building a high-performing governance structure. It sets the stage for a relationship where the Project Manager drives the car, but the Executive Sponsor navigates the map.</w:t>
      </w:r>
    </w:p>
    <w:p w:rsidR="00000000" w:rsidDel="00000000" w:rsidP="00000000" w:rsidRDefault="00000000" w:rsidRPr="00000000" w14:paraId="000000DD">
      <w:pPr>
        <w:pBdr>
          <w:top w:color="auto" w:space="0" w:sz="0" w:val="none"/>
          <w:bottom w:color="auto" w:space="0" w:sz="0" w:val="none"/>
          <w:between w:color="auto" w:space="0" w:sz="0" w:val="none"/>
        </w:pBdr>
        <w:rPr>
          <w:b w:val="1"/>
          <w:bCs w:val="1"/>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3ousv1ys7wgi" w:id="46"/>
      <w:bookmarkEnd w:id="46"/>
      <w:r w:rsidDel="00000000" w:rsidR="00000000" w:rsidRPr="00000000">
        <w:rPr>
          <w:color w:val="007f5f"/>
          <w:rtl w:val="0"/>
        </w:rPr>
        <w:t xml:space="preserve">Meta Description</w:t>
      </w:r>
    </w:p>
    <w:p w:rsidR="00000000" w:rsidDel="00000000" w:rsidP="00000000" w:rsidRDefault="00000000" w:rsidRPr="00000000" w14:paraId="000000DF">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A formal template for appointing a Project Executive Sponsor. It defines roles, authority limits, time commitments, and the strategic partnership with the Project Manager.</w:t>
      </w:r>
    </w:p>
    <w:p w:rsidR="00000000" w:rsidDel="00000000" w:rsidP="00000000" w:rsidRDefault="00000000" w:rsidRPr="00000000" w14:paraId="000000E0">
      <w:pPr>
        <w:pBdr>
          <w:top w:color="auto" w:space="0" w:sz="0" w:val="none"/>
          <w:bottom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E1">
      <w:pPr>
        <w:pBdr>
          <w:top w:color="auto" w:space="0" w:sz="0" w:val="none"/>
          <w:bottom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E2">
      <w:pPr>
        <w:pBdr>
          <w:top w:color="auto" w:space="0" w:sz="0" w:val="none"/>
          <w:bottom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E3">
      <w:pPr>
        <w:spacing w:after="240" w:before="240" w:lineRule="auto"/>
        <w:rPr>
          <w:b w:val="1"/>
          <w:bCs w:val="1"/>
        </w:rPr>
      </w:pPr>
      <w:r w:rsidDel="00000000" w:rsidR="00000000" w:rsidRPr="00000000">
        <w:rPr>
          <w:rtl w:val="0"/>
        </w:rPr>
      </w:r>
    </w:p>
    <w:p w:rsidR="00000000" w:rsidDel="00000000" w:rsidP="00000000" w:rsidRDefault="00000000" w:rsidRPr="00000000" w14:paraId="000000E4">
      <w:pPr>
        <w:spacing w:after="240" w:before="240" w:lineRule="auto"/>
        <w:jc w:val="center"/>
        <w:rPr>
          <w:b w:val="1"/>
          <w:bCs w:val="1"/>
        </w:rPr>
      </w:pPr>
      <w:r w:rsidDel="00000000" w:rsidR="00000000" w:rsidRPr="00000000">
        <w:rPr>
          <w:b w:val="1"/>
          <w:bCs w:val="1"/>
          <w:rtl w:val="0"/>
        </w:rPr>
        <w:t xml:space="preserve"> </w:t>
      </w:r>
    </w:p>
    <w:p w:rsidR="00000000" w:rsidDel="00000000" w:rsidP="00000000" w:rsidRDefault="00000000" w:rsidRPr="00000000" w14:paraId="000000E5">
      <w:pPr>
        <w:spacing w:after="240" w:before="240" w:lineRule="auto"/>
        <w:jc w:val="center"/>
        <w:rPr>
          <w:b w:val="1"/>
          <w:bCs w:val="1"/>
        </w:rPr>
      </w:pPr>
      <w:r w:rsidDel="00000000" w:rsidR="00000000" w:rsidRPr="00000000">
        <w:rPr>
          <w:b w:val="1"/>
          <w:bCs w:val="1"/>
          <w:rtl w:val="0"/>
        </w:rPr>
        <w:t xml:space="preserve"> </w:t>
      </w:r>
    </w:p>
    <w:p w:rsidR="00000000" w:rsidDel="00000000" w:rsidP="00000000" w:rsidRDefault="00000000" w:rsidRPr="00000000" w14:paraId="000000E6">
      <w:pPr>
        <w:spacing w:after="240" w:before="240" w:lineRule="auto"/>
        <w:rPr/>
      </w:pPr>
      <w:r w:rsidDel="00000000" w:rsidR="00000000" w:rsidRPr="00000000">
        <w:rPr>
          <w:rtl w:val="0"/>
        </w:rPr>
        <w:t xml:space="preserve"> </w:t>
      </w:r>
    </w:p>
    <w:p w:rsidR="00000000" w:rsidDel="00000000" w:rsidP="00000000" w:rsidRDefault="00000000" w:rsidRPr="00000000" w14:paraId="000000E7">
      <w:pPr>
        <w:spacing w:after="240" w:before="240" w:lineRule="auto"/>
        <w:rPr/>
      </w:pPr>
      <w:r w:rsidDel="00000000" w:rsidR="00000000" w:rsidRPr="00000000">
        <w:rPr>
          <w:rtl w:val="0"/>
        </w:rPr>
        <w:t xml:space="preserve"> </w:t>
      </w:r>
    </w:p>
    <w:p w:rsidR="00000000" w:rsidDel="00000000" w:rsidP="00000000" w:rsidRDefault="00000000" w:rsidRPr="00000000" w14:paraId="000000E8">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